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8B6" w:rsidRPr="00C4636A" w:rsidRDefault="00C4636A" w:rsidP="008C68B6">
      <w:pPr>
        <w:spacing w:after="0" w:line="240" w:lineRule="auto"/>
        <w:jc w:val="center"/>
        <w:rPr>
          <w:rFonts w:cstheme="minorHAnsi"/>
          <w:b/>
          <w:sz w:val="28"/>
        </w:rPr>
      </w:pPr>
      <w:r w:rsidRPr="00C4636A">
        <w:rPr>
          <w:rFonts w:cstheme="minorHAnsi"/>
          <w:b/>
          <w:sz w:val="28"/>
        </w:rPr>
        <w:t xml:space="preserve">Şirketlerde Kar Payı Dağıtım Kararı ile Muhasebede Muhafazakârlık Kavramı Arasındaki İlişkinin Analizi: BIST100 Örneği </w:t>
      </w:r>
    </w:p>
    <w:p w:rsidR="008C68B6" w:rsidRPr="00C4636A" w:rsidRDefault="008C68B6" w:rsidP="008C68B6">
      <w:pPr>
        <w:spacing w:after="120" w:line="240" w:lineRule="auto"/>
        <w:jc w:val="right"/>
        <w:rPr>
          <w:rFonts w:cstheme="minorHAnsi"/>
          <w:b/>
        </w:rPr>
      </w:pPr>
    </w:p>
    <w:p w:rsidR="008C68B6" w:rsidRPr="00C4636A" w:rsidRDefault="008C68B6" w:rsidP="008C68B6">
      <w:pPr>
        <w:spacing w:after="0" w:line="240" w:lineRule="auto"/>
        <w:jc w:val="right"/>
        <w:rPr>
          <w:rFonts w:cstheme="minorHAnsi"/>
          <w:b/>
        </w:rPr>
      </w:pPr>
      <w:r w:rsidRPr="00C4636A">
        <w:rPr>
          <w:rFonts w:cstheme="minorHAnsi"/>
          <w:b/>
        </w:rPr>
        <w:t xml:space="preserve">Dr. </w:t>
      </w:r>
      <w:proofErr w:type="spellStart"/>
      <w:r w:rsidRPr="00C4636A">
        <w:rPr>
          <w:rFonts w:cstheme="minorHAnsi"/>
          <w:b/>
        </w:rPr>
        <w:t>Öğr</w:t>
      </w:r>
      <w:proofErr w:type="spellEnd"/>
      <w:r w:rsidRPr="00C4636A">
        <w:rPr>
          <w:rFonts w:cstheme="minorHAnsi"/>
          <w:b/>
        </w:rPr>
        <w:t>. Üyesi,</w:t>
      </w:r>
      <w:r w:rsidRPr="00C4636A">
        <w:rPr>
          <w:rFonts w:cstheme="minorHAnsi"/>
        </w:rPr>
        <w:t xml:space="preserve"> </w:t>
      </w:r>
      <w:r w:rsidRPr="00C4636A">
        <w:rPr>
          <w:rFonts w:cstheme="minorHAnsi"/>
          <w:b/>
        </w:rPr>
        <w:t>Bilgehan TEKİN</w:t>
      </w:r>
      <w:r w:rsidRPr="00C4636A">
        <w:rPr>
          <w:rStyle w:val="DipnotBavurusu"/>
          <w:rFonts w:cstheme="minorHAnsi"/>
          <w:b/>
        </w:rPr>
        <w:t xml:space="preserve"> </w:t>
      </w:r>
    </w:p>
    <w:p w:rsidR="008C68B6" w:rsidRPr="00C4636A" w:rsidRDefault="008C68B6" w:rsidP="008C68B6">
      <w:pPr>
        <w:spacing w:after="0" w:line="240" w:lineRule="auto"/>
        <w:jc w:val="right"/>
        <w:rPr>
          <w:rFonts w:cstheme="minorHAnsi"/>
        </w:rPr>
      </w:pPr>
      <w:r w:rsidRPr="00C4636A">
        <w:rPr>
          <w:rFonts w:cstheme="minorHAnsi"/>
        </w:rPr>
        <w:t xml:space="preserve">Çankırı Karatekin </w:t>
      </w:r>
      <w:proofErr w:type="spellStart"/>
      <w:r w:rsidRPr="00C4636A">
        <w:rPr>
          <w:rFonts w:cstheme="minorHAnsi"/>
        </w:rPr>
        <w:t>Üniv</w:t>
      </w:r>
      <w:proofErr w:type="spellEnd"/>
      <w:r w:rsidRPr="00C4636A">
        <w:rPr>
          <w:rFonts w:cstheme="minorHAnsi"/>
        </w:rPr>
        <w:t xml:space="preserve">. İİBF </w:t>
      </w:r>
    </w:p>
    <w:p w:rsidR="008C68B6" w:rsidRPr="00C4636A" w:rsidRDefault="00D166A7" w:rsidP="008C68B6">
      <w:pPr>
        <w:spacing w:after="0" w:line="240" w:lineRule="auto"/>
        <w:jc w:val="right"/>
        <w:rPr>
          <w:rFonts w:cstheme="minorHAnsi"/>
        </w:rPr>
      </w:pPr>
      <w:hyperlink r:id="rId9" w:history="1">
        <w:r w:rsidR="008C68B6" w:rsidRPr="00C4636A">
          <w:rPr>
            <w:rStyle w:val="Kpr"/>
            <w:rFonts w:cstheme="minorHAnsi"/>
          </w:rPr>
          <w:t>bilgehantn@hotmail.com</w:t>
        </w:r>
      </w:hyperlink>
    </w:p>
    <w:p w:rsidR="008C68B6" w:rsidRPr="00C4636A" w:rsidRDefault="008C68B6" w:rsidP="008C68B6">
      <w:pPr>
        <w:spacing w:after="0" w:line="240" w:lineRule="auto"/>
        <w:jc w:val="right"/>
        <w:rPr>
          <w:rFonts w:cstheme="minorHAnsi"/>
          <w:b/>
        </w:rPr>
      </w:pPr>
      <w:r w:rsidRPr="00C4636A">
        <w:rPr>
          <w:rFonts w:cstheme="minorHAnsi"/>
          <w:b/>
        </w:rPr>
        <w:t xml:space="preserve">Dr. </w:t>
      </w:r>
      <w:proofErr w:type="spellStart"/>
      <w:r w:rsidRPr="00C4636A">
        <w:rPr>
          <w:rFonts w:cstheme="minorHAnsi"/>
          <w:b/>
        </w:rPr>
        <w:t>Öğr</w:t>
      </w:r>
      <w:proofErr w:type="spellEnd"/>
      <w:r w:rsidRPr="00C4636A">
        <w:rPr>
          <w:rFonts w:cstheme="minorHAnsi"/>
          <w:b/>
        </w:rPr>
        <w:t>. Üyesi,</w:t>
      </w:r>
      <w:r w:rsidRPr="00C4636A">
        <w:rPr>
          <w:rFonts w:cstheme="minorHAnsi"/>
        </w:rPr>
        <w:t xml:space="preserve"> </w:t>
      </w:r>
      <w:r w:rsidRPr="00C4636A">
        <w:rPr>
          <w:rFonts w:cstheme="minorHAnsi"/>
          <w:b/>
        </w:rPr>
        <w:t xml:space="preserve">Yusuf GÖR </w:t>
      </w:r>
    </w:p>
    <w:p w:rsidR="008C68B6" w:rsidRPr="00C4636A" w:rsidRDefault="008C68B6" w:rsidP="008C68B6">
      <w:pPr>
        <w:spacing w:after="0" w:line="240" w:lineRule="auto"/>
        <w:jc w:val="right"/>
        <w:rPr>
          <w:rFonts w:cstheme="minorHAnsi"/>
        </w:rPr>
      </w:pPr>
      <w:r w:rsidRPr="00C4636A">
        <w:rPr>
          <w:rFonts w:cstheme="minorHAnsi"/>
        </w:rPr>
        <w:t xml:space="preserve">Çankırı Karatekin </w:t>
      </w:r>
      <w:proofErr w:type="spellStart"/>
      <w:r w:rsidRPr="00C4636A">
        <w:rPr>
          <w:rFonts w:cstheme="minorHAnsi"/>
        </w:rPr>
        <w:t>Üniv</w:t>
      </w:r>
      <w:proofErr w:type="spellEnd"/>
      <w:r w:rsidRPr="00C4636A">
        <w:rPr>
          <w:rFonts w:cstheme="minorHAnsi"/>
        </w:rPr>
        <w:t>. İİBF</w:t>
      </w:r>
    </w:p>
    <w:p w:rsidR="008C68B6" w:rsidRPr="00C4636A" w:rsidRDefault="00D166A7" w:rsidP="008C68B6">
      <w:pPr>
        <w:spacing w:after="0" w:line="240" w:lineRule="auto"/>
        <w:jc w:val="right"/>
        <w:rPr>
          <w:rFonts w:cstheme="minorHAnsi"/>
        </w:rPr>
      </w:pPr>
      <w:hyperlink r:id="rId10" w:history="1">
        <w:r w:rsidR="008C68B6" w:rsidRPr="00C4636A">
          <w:rPr>
            <w:rStyle w:val="Kpr"/>
            <w:rFonts w:cstheme="minorHAnsi"/>
          </w:rPr>
          <w:t>yusufgor23@gmail.com</w:t>
        </w:r>
      </w:hyperlink>
    </w:p>
    <w:p w:rsidR="008C68B6" w:rsidRPr="00C4636A" w:rsidRDefault="008C68B6" w:rsidP="008C68B6">
      <w:pPr>
        <w:spacing w:after="120" w:line="240" w:lineRule="auto"/>
        <w:jc w:val="right"/>
        <w:rPr>
          <w:rFonts w:cstheme="minorHAnsi"/>
          <w:b/>
        </w:rPr>
      </w:pPr>
    </w:p>
    <w:p w:rsidR="008C68B6" w:rsidRPr="00C4636A" w:rsidRDefault="00C4636A" w:rsidP="008C68B6">
      <w:pPr>
        <w:spacing w:after="120" w:line="240" w:lineRule="auto"/>
        <w:rPr>
          <w:rFonts w:cstheme="minorHAnsi"/>
          <w:b/>
          <w:sz w:val="18"/>
        </w:rPr>
      </w:pPr>
      <w:r w:rsidRPr="00C4636A">
        <w:rPr>
          <w:rFonts w:cstheme="minorHAnsi"/>
          <w:b/>
          <w:sz w:val="18"/>
        </w:rPr>
        <w:t>Özet</w:t>
      </w:r>
    </w:p>
    <w:p w:rsidR="008C68B6" w:rsidRPr="00C4636A" w:rsidRDefault="008C68B6" w:rsidP="008C68B6">
      <w:pPr>
        <w:spacing w:after="120" w:line="240" w:lineRule="auto"/>
        <w:jc w:val="both"/>
        <w:rPr>
          <w:rFonts w:cstheme="minorHAnsi"/>
          <w:sz w:val="18"/>
        </w:rPr>
      </w:pPr>
      <w:r w:rsidRPr="00C4636A">
        <w:rPr>
          <w:rFonts w:cstheme="minorHAnsi"/>
          <w:sz w:val="18"/>
        </w:rPr>
        <w:t xml:space="preserve">Küreselleşme neticesinde rekabet ortamı uluslararası hale gelmiştir. Küresel rekabet ortamında şirketler varlıklarını ve büyümelerini sürdürebilmek için bir takım politikalar geliştirmek zorunda kalmıştır. Şirketlerin yatırımcılar ve </w:t>
      </w:r>
      <w:proofErr w:type="gramStart"/>
      <w:r w:rsidRPr="00C4636A">
        <w:rPr>
          <w:rFonts w:cstheme="minorHAnsi"/>
          <w:sz w:val="18"/>
        </w:rPr>
        <w:t>kreditörler</w:t>
      </w:r>
      <w:proofErr w:type="gramEnd"/>
      <w:r w:rsidRPr="00C4636A">
        <w:rPr>
          <w:rFonts w:cstheme="minorHAnsi"/>
          <w:sz w:val="18"/>
        </w:rPr>
        <w:t xml:space="preserve"> nezdinde güven ve itibar kazanmak amacıyla gerçekleştirdikleri faaliyetlerden biri de muhafazakâr muhasebe uygulamalarıdır. Muhasebe muhafazakârlık kavramı az da olsa kar etmek ya da zarardan kaçınmak olarak anlaşılmaktadır. Bu doğrultuda kar dağıtımı ile muhafazakârlık kavramı arasında bir ilişkinin olması beklenmektedir. Bu çalışmada kar dağıtımı ile muhasebede muhafazakârlık kavramı arasındaki ilişki incelenmektedir. Bu doğrultuda BIST 100 Endeksinde yer alan şirketlere ait veriler kullanılarak analiz gerçekleştirilmiştir. Fakat sportif ve finansal şirketler bilançolarının farklılık arz etmesi nedeniyle çalışmanın kapsamı dışında tutulmuştur. Şirketlerden elde edilen veriler panel veri analizi ile incelenmiştir.</w:t>
      </w:r>
    </w:p>
    <w:p w:rsidR="008C68B6" w:rsidRPr="00C4636A" w:rsidRDefault="008C68B6" w:rsidP="008C68B6">
      <w:pPr>
        <w:spacing w:after="120" w:line="240" w:lineRule="auto"/>
        <w:jc w:val="both"/>
        <w:rPr>
          <w:rFonts w:cstheme="minorHAnsi"/>
          <w:sz w:val="18"/>
        </w:rPr>
      </w:pPr>
      <w:r w:rsidRPr="00C4636A">
        <w:rPr>
          <w:rFonts w:cstheme="minorHAnsi"/>
          <w:b/>
          <w:sz w:val="18"/>
        </w:rPr>
        <w:t>Anahtar Kelimeler:</w:t>
      </w:r>
      <w:r w:rsidRPr="00C4636A">
        <w:rPr>
          <w:rFonts w:cstheme="minorHAnsi"/>
          <w:sz w:val="18"/>
        </w:rPr>
        <w:t xml:space="preserve"> Kar Dağıtımı, Muhasebe, Muhafazakârlık, Kurumsal Yönetim, Lojistik Regresyon Analizi</w:t>
      </w:r>
    </w:p>
    <w:p w:rsidR="008C68B6" w:rsidRPr="00C4636A" w:rsidRDefault="008C68B6" w:rsidP="008C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eastAsia="Times New Roman" w:cstheme="minorHAnsi"/>
          <w:b/>
          <w:sz w:val="18"/>
          <w:bdr w:val="none" w:sz="0" w:space="0" w:color="auto" w:frame="1"/>
          <w:lang w:val="en" w:eastAsia="tr-TR"/>
        </w:rPr>
      </w:pPr>
      <w:r w:rsidRPr="00C4636A">
        <w:rPr>
          <w:rFonts w:eastAsia="Times New Roman" w:cstheme="minorHAnsi"/>
          <w:b/>
          <w:sz w:val="18"/>
          <w:bdr w:val="none" w:sz="0" w:space="0" w:color="auto" w:frame="1"/>
          <w:lang w:val="en" w:eastAsia="tr-TR"/>
        </w:rPr>
        <w:t xml:space="preserve">A Study on the Relationship </w:t>
      </w:r>
      <w:r w:rsidR="005476D1" w:rsidRPr="00C4636A">
        <w:rPr>
          <w:rFonts w:eastAsia="Times New Roman" w:cstheme="minorHAnsi"/>
          <w:b/>
          <w:sz w:val="18"/>
          <w:bdr w:val="none" w:sz="0" w:space="0" w:color="auto" w:frame="1"/>
          <w:lang w:val="en" w:eastAsia="tr-TR"/>
        </w:rPr>
        <w:t>between</w:t>
      </w:r>
      <w:r w:rsidRPr="00C4636A">
        <w:rPr>
          <w:rFonts w:eastAsia="Times New Roman" w:cstheme="minorHAnsi"/>
          <w:b/>
          <w:sz w:val="18"/>
          <w:bdr w:val="none" w:sz="0" w:space="0" w:color="auto" w:frame="1"/>
          <w:lang w:val="en" w:eastAsia="tr-TR"/>
        </w:rPr>
        <w:t xml:space="preserve"> Profit Distribution and Account Conservatism: The Sample of BIST 100 </w:t>
      </w:r>
    </w:p>
    <w:p w:rsidR="008C68B6" w:rsidRPr="00C4636A" w:rsidRDefault="00C4636A" w:rsidP="00C4636A">
      <w:pPr>
        <w:spacing w:after="120" w:line="240" w:lineRule="auto"/>
        <w:jc w:val="both"/>
        <w:rPr>
          <w:rFonts w:cstheme="minorHAnsi"/>
          <w:b/>
          <w:sz w:val="18"/>
        </w:rPr>
      </w:pPr>
      <w:proofErr w:type="spellStart"/>
      <w:r w:rsidRPr="00C4636A">
        <w:rPr>
          <w:rFonts w:cstheme="minorHAnsi"/>
          <w:b/>
          <w:sz w:val="18"/>
        </w:rPr>
        <w:t>Abstract</w:t>
      </w:r>
      <w:proofErr w:type="spellEnd"/>
    </w:p>
    <w:p w:rsidR="008C68B6" w:rsidRPr="00C4636A" w:rsidRDefault="008C68B6" w:rsidP="008C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sz w:val="18"/>
          <w:lang w:eastAsia="tr-TR"/>
        </w:rPr>
      </w:pPr>
      <w:r w:rsidRPr="00C4636A">
        <w:rPr>
          <w:rFonts w:eastAsia="Times New Roman" w:cstheme="minorHAnsi"/>
          <w:sz w:val="18"/>
          <w:lang w:eastAsia="tr-TR"/>
        </w:rPr>
        <w:t xml:space="preserve">As a </w:t>
      </w:r>
      <w:proofErr w:type="spellStart"/>
      <w:r w:rsidRPr="00C4636A">
        <w:rPr>
          <w:rFonts w:eastAsia="Times New Roman" w:cstheme="minorHAnsi"/>
          <w:sz w:val="18"/>
          <w:lang w:eastAsia="tr-TR"/>
        </w:rPr>
        <w:t>result</w:t>
      </w:r>
      <w:proofErr w:type="spellEnd"/>
      <w:r w:rsidRPr="00C4636A">
        <w:rPr>
          <w:rFonts w:eastAsia="Times New Roman" w:cstheme="minorHAnsi"/>
          <w:sz w:val="18"/>
          <w:lang w:eastAsia="tr-TR"/>
        </w:rPr>
        <w:t xml:space="preserve"> of </w:t>
      </w:r>
      <w:proofErr w:type="spellStart"/>
      <w:r w:rsidRPr="00C4636A">
        <w:rPr>
          <w:rFonts w:eastAsia="Times New Roman" w:cstheme="minorHAnsi"/>
          <w:sz w:val="18"/>
          <w:lang w:eastAsia="tr-TR"/>
        </w:rPr>
        <w:t>globalization</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the</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competition</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environment</w:t>
      </w:r>
      <w:proofErr w:type="spellEnd"/>
      <w:r w:rsidRPr="00C4636A">
        <w:rPr>
          <w:rFonts w:eastAsia="Times New Roman" w:cstheme="minorHAnsi"/>
          <w:sz w:val="18"/>
          <w:lang w:eastAsia="tr-TR"/>
        </w:rPr>
        <w:t xml:space="preserve"> has </w:t>
      </w:r>
      <w:proofErr w:type="spellStart"/>
      <w:r w:rsidRPr="00C4636A">
        <w:rPr>
          <w:rFonts w:eastAsia="Times New Roman" w:cstheme="minorHAnsi"/>
          <w:sz w:val="18"/>
          <w:lang w:eastAsia="tr-TR"/>
        </w:rPr>
        <w:t>become</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international</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In</w:t>
      </w:r>
      <w:proofErr w:type="spellEnd"/>
      <w:r w:rsidRPr="00C4636A">
        <w:rPr>
          <w:rFonts w:eastAsia="Times New Roman" w:cstheme="minorHAnsi"/>
          <w:sz w:val="18"/>
          <w:lang w:eastAsia="tr-TR"/>
        </w:rPr>
        <w:t xml:space="preserve"> a </w:t>
      </w:r>
      <w:proofErr w:type="gramStart"/>
      <w:r w:rsidRPr="00C4636A">
        <w:rPr>
          <w:rFonts w:eastAsia="Times New Roman" w:cstheme="minorHAnsi"/>
          <w:sz w:val="18"/>
          <w:lang w:eastAsia="tr-TR"/>
        </w:rPr>
        <w:t>global</w:t>
      </w:r>
      <w:proofErr w:type="gram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competitive</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environment</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companies</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have</w:t>
      </w:r>
      <w:proofErr w:type="spellEnd"/>
      <w:r w:rsidRPr="00C4636A">
        <w:rPr>
          <w:rFonts w:eastAsia="Times New Roman" w:cstheme="minorHAnsi"/>
          <w:sz w:val="18"/>
          <w:lang w:eastAsia="tr-TR"/>
        </w:rPr>
        <w:t xml:space="preserve"> had </w:t>
      </w:r>
      <w:proofErr w:type="spellStart"/>
      <w:r w:rsidRPr="00C4636A">
        <w:rPr>
          <w:rFonts w:eastAsia="Times New Roman" w:cstheme="minorHAnsi"/>
          <w:sz w:val="18"/>
          <w:lang w:eastAsia="tr-TR"/>
        </w:rPr>
        <w:t>to</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develop</w:t>
      </w:r>
      <w:proofErr w:type="spellEnd"/>
      <w:r w:rsidRPr="00C4636A">
        <w:rPr>
          <w:rFonts w:eastAsia="Times New Roman" w:cstheme="minorHAnsi"/>
          <w:sz w:val="18"/>
          <w:lang w:eastAsia="tr-TR"/>
        </w:rPr>
        <w:t xml:space="preserve"> a </w:t>
      </w:r>
      <w:proofErr w:type="spellStart"/>
      <w:r w:rsidRPr="00C4636A">
        <w:rPr>
          <w:rFonts w:eastAsia="Times New Roman" w:cstheme="minorHAnsi"/>
          <w:sz w:val="18"/>
          <w:lang w:eastAsia="tr-TR"/>
        </w:rPr>
        <w:t>number</w:t>
      </w:r>
      <w:proofErr w:type="spellEnd"/>
      <w:r w:rsidRPr="00C4636A">
        <w:rPr>
          <w:rFonts w:eastAsia="Times New Roman" w:cstheme="minorHAnsi"/>
          <w:sz w:val="18"/>
          <w:lang w:eastAsia="tr-TR"/>
        </w:rPr>
        <w:t xml:space="preserve"> of </w:t>
      </w:r>
      <w:proofErr w:type="spellStart"/>
      <w:r w:rsidRPr="00C4636A">
        <w:rPr>
          <w:rFonts w:eastAsia="Times New Roman" w:cstheme="minorHAnsi"/>
          <w:sz w:val="18"/>
          <w:lang w:eastAsia="tr-TR"/>
        </w:rPr>
        <w:t>policies</w:t>
      </w:r>
      <w:proofErr w:type="spellEnd"/>
      <w:r w:rsidRPr="00C4636A">
        <w:rPr>
          <w:rFonts w:eastAsia="Times New Roman" w:cstheme="minorHAnsi"/>
          <w:sz w:val="18"/>
          <w:lang w:eastAsia="tr-TR"/>
        </w:rPr>
        <w:t xml:space="preserve"> in </w:t>
      </w:r>
      <w:proofErr w:type="spellStart"/>
      <w:r w:rsidRPr="00C4636A">
        <w:rPr>
          <w:rFonts w:eastAsia="Times New Roman" w:cstheme="minorHAnsi"/>
          <w:sz w:val="18"/>
          <w:lang w:eastAsia="tr-TR"/>
        </w:rPr>
        <w:t>order</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to</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sustain</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their</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assets</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and</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growth</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One</w:t>
      </w:r>
      <w:proofErr w:type="spellEnd"/>
      <w:r w:rsidRPr="00C4636A">
        <w:rPr>
          <w:rFonts w:eastAsia="Times New Roman" w:cstheme="minorHAnsi"/>
          <w:sz w:val="18"/>
          <w:lang w:eastAsia="tr-TR"/>
        </w:rPr>
        <w:t xml:space="preserve"> of </w:t>
      </w:r>
      <w:proofErr w:type="spellStart"/>
      <w:r w:rsidRPr="00C4636A">
        <w:rPr>
          <w:rFonts w:eastAsia="Times New Roman" w:cstheme="minorHAnsi"/>
          <w:sz w:val="18"/>
          <w:lang w:eastAsia="tr-TR"/>
        </w:rPr>
        <w:t>the</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activities</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that</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companies</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undertake</w:t>
      </w:r>
      <w:proofErr w:type="spellEnd"/>
      <w:r w:rsidRPr="00C4636A">
        <w:rPr>
          <w:rFonts w:eastAsia="Times New Roman" w:cstheme="minorHAnsi"/>
          <w:sz w:val="18"/>
          <w:lang w:eastAsia="tr-TR"/>
        </w:rPr>
        <w:t xml:space="preserve"> in </w:t>
      </w:r>
      <w:proofErr w:type="spellStart"/>
      <w:r w:rsidRPr="00C4636A">
        <w:rPr>
          <w:rFonts w:eastAsia="Times New Roman" w:cstheme="minorHAnsi"/>
          <w:sz w:val="18"/>
          <w:lang w:eastAsia="tr-TR"/>
        </w:rPr>
        <w:t>order</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to</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gain</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trust</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and</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credibility</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with</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investors</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and</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creditors</w:t>
      </w:r>
      <w:proofErr w:type="spellEnd"/>
      <w:r w:rsidRPr="00C4636A">
        <w:rPr>
          <w:rFonts w:eastAsia="Times New Roman" w:cstheme="minorHAnsi"/>
          <w:sz w:val="18"/>
          <w:lang w:eastAsia="tr-TR"/>
        </w:rPr>
        <w:t xml:space="preserve"> is </w:t>
      </w:r>
      <w:proofErr w:type="spellStart"/>
      <w:r w:rsidRPr="00C4636A">
        <w:rPr>
          <w:rFonts w:eastAsia="Times New Roman" w:cstheme="minorHAnsi"/>
          <w:sz w:val="18"/>
          <w:lang w:eastAsia="tr-TR"/>
        </w:rPr>
        <w:t>conservative</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accounting</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practices</w:t>
      </w:r>
      <w:proofErr w:type="spellEnd"/>
      <w:r w:rsidRPr="00C4636A">
        <w:rPr>
          <w:rFonts w:eastAsia="Times New Roman" w:cstheme="minorHAnsi"/>
          <w:sz w:val="18"/>
          <w:lang w:eastAsia="tr-TR"/>
        </w:rPr>
        <w:t xml:space="preserve">. The </w:t>
      </w:r>
      <w:proofErr w:type="spellStart"/>
      <w:r w:rsidRPr="00C4636A">
        <w:rPr>
          <w:rFonts w:eastAsia="Times New Roman" w:cstheme="minorHAnsi"/>
          <w:sz w:val="18"/>
          <w:lang w:eastAsia="tr-TR"/>
        </w:rPr>
        <w:t>concept</w:t>
      </w:r>
      <w:proofErr w:type="spellEnd"/>
      <w:r w:rsidRPr="00C4636A">
        <w:rPr>
          <w:rFonts w:eastAsia="Times New Roman" w:cstheme="minorHAnsi"/>
          <w:sz w:val="18"/>
          <w:lang w:eastAsia="tr-TR"/>
        </w:rPr>
        <w:t xml:space="preserve"> of </w:t>
      </w:r>
      <w:proofErr w:type="spellStart"/>
      <w:r w:rsidRPr="00C4636A">
        <w:rPr>
          <w:rFonts w:eastAsia="Times New Roman" w:cstheme="minorHAnsi"/>
          <w:sz w:val="18"/>
          <w:lang w:eastAsia="tr-TR"/>
        </w:rPr>
        <w:t>accounting</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conservatism</w:t>
      </w:r>
      <w:proofErr w:type="spellEnd"/>
      <w:r w:rsidRPr="00C4636A">
        <w:rPr>
          <w:rFonts w:eastAsia="Times New Roman" w:cstheme="minorHAnsi"/>
          <w:sz w:val="18"/>
          <w:lang w:eastAsia="tr-TR"/>
        </w:rPr>
        <w:t xml:space="preserve"> is </w:t>
      </w:r>
      <w:proofErr w:type="spellStart"/>
      <w:r w:rsidRPr="00C4636A">
        <w:rPr>
          <w:rFonts w:eastAsia="Times New Roman" w:cstheme="minorHAnsi"/>
          <w:sz w:val="18"/>
          <w:lang w:eastAsia="tr-TR"/>
        </w:rPr>
        <w:t>understood</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to</w:t>
      </w:r>
      <w:proofErr w:type="spellEnd"/>
      <w:r w:rsidRPr="00C4636A">
        <w:rPr>
          <w:rFonts w:eastAsia="Times New Roman" w:cstheme="minorHAnsi"/>
          <w:sz w:val="18"/>
          <w:lang w:eastAsia="tr-TR"/>
        </w:rPr>
        <w:t xml:space="preserve"> be </w:t>
      </w:r>
      <w:proofErr w:type="spellStart"/>
      <w:r w:rsidRPr="00C4636A">
        <w:rPr>
          <w:rFonts w:eastAsia="Times New Roman" w:cstheme="minorHAnsi"/>
          <w:sz w:val="18"/>
          <w:lang w:eastAsia="tr-TR"/>
        </w:rPr>
        <w:t>profit</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or</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to</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avoid</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loss</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if</w:t>
      </w:r>
      <w:proofErr w:type="spellEnd"/>
      <w:r w:rsidRPr="00C4636A">
        <w:rPr>
          <w:rFonts w:eastAsia="Times New Roman" w:cstheme="minorHAnsi"/>
          <w:sz w:val="18"/>
          <w:lang w:eastAsia="tr-TR"/>
        </w:rPr>
        <w:t xml:space="preserve"> at </w:t>
      </w:r>
      <w:proofErr w:type="spellStart"/>
      <w:r w:rsidRPr="00C4636A">
        <w:rPr>
          <w:rFonts w:eastAsia="Times New Roman" w:cstheme="minorHAnsi"/>
          <w:sz w:val="18"/>
          <w:lang w:eastAsia="tr-TR"/>
        </w:rPr>
        <w:t>all</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In</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this</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direction</w:t>
      </w:r>
      <w:proofErr w:type="spellEnd"/>
      <w:r w:rsidRPr="00C4636A">
        <w:rPr>
          <w:rFonts w:eastAsia="Times New Roman" w:cstheme="minorHAnsi"/>
          <w:sz w:val="18"/>
          <w:lang w:eastAsia="tr-TR"/>
        </w:rPr>
        <w:t xml:space="preserve">, it is </w:t>
      </w:r>
      <w:proofErr w:type="spellStart"/>
      <w:r w:rsidRPr="00C4636A">
        <w:rPr>
          <w:rFonts w:eastAsia="Times New Roman" w:cstheme="minorHAnsi"/>
          <w:sz w:val="18"/>
          <w:lang w:eastAsia="tr-TR"/>
        </w:rPr>
        <w:t>expected</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that</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there</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will</w:t>
      </w:r>
      <w:proofErr w:type="spellEnd"/>
      <w:r w:rsidRPr="00C4636A">
        <w:rPr>
          <w:rFonts w:eastAsia="Times New Roman" w:cstheme="minorHAnsi"/>
          <w:sz w:val="18"/>
          <w:lang w:eastAsia="tr-TR"/>
        </w:rPr>
        <w:t xml:space="preserve"> be a </w:t>
      </w:r>
      <w:proofErr w:type="spellStart"/>
      <w:r w:rsidRPr="00C4636A">
        <w:rPr>
          <w:rFonts w:eastAsia="Times New Roman" w:cstheme="minorHAnsi"/>
          <w:sz w:val="18"/>
          <w:lang w:eastAsia="tr-TR"/>
        </w:rPr>
        <w:t>relationship</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between</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the</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distribution</w:t>
      </w:r>
      <w:proofErr w:type="spellEnd"/>
      <w:r w:rsidRPr="00C4636A">
        <w:rPr>
          <w:rFonts w:eastAsia="Times New Roman" w:cstheme="minorHAnsi"/>
          <w:sz w:val="18"/>
          <w:lang w:eastAsia="tr-TR"/>
        </w:rPr>
        <w:t xml:space="preserve"> of </w:t>
      </w:r>
      <w:proofErr w:type="spellStart"/>
      <w:r w:rsidRPr="00C4636A">
        <w:rPr>
          <w:rFonts w:eastAsia="Times New Roman" w:cstheme="minorHAnsi"/>
          <w:sz w:val="18"/>
          <w:lang w:eastAsia="tr-TR"/>
        </w:rPr>
        <w:t>profits</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and</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the</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concept</w:t>
      </w:r>
      <w:proofErr w:type="spellEnd"/>
      <w:r w:rsidRPr="00C4636A">
        <w:rPr>
          <w:rFonts w:eastAsia="Times New Roman" w:cstheme="minorHAnsi"/>
          <w:sz w:val="18"/>
          <w:lang w:eastAsia="tr-TR"/>
        </w:rPr>
        <w:t xml:space="preserve"> of </w:t>
      </w:r>
      <w:proofErr w:type="spellStart"/>
      <w:r w:rsidRPr="00C4636A">
        <w:rPr>
          <w:rFonts w:eastAsia="Times New Roman" w:cstheme="minorHAnsi"/>
          <w:sz w:val="18"/>
          <w:lang w:eastAsia="tr-TR"/>
        </w:rPr>
        <w:t>conservatism</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In</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this</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study</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the</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relationship</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between</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profit</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distributon</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and</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account</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conservatism</w:t>
      </w:r>
      <w:proofErr w:type="spellEnd"/>
      <w:r w:rsidRPr="00C4636A">
        <w:rPr>
          <w:rFonts w:eastAsia="Times New Roman" w:cstheme="minorHAnsi"/>
          <w:sz w:val="18"/>
          <w:lang w:eastAsia="tr-TR"/>
        </w:rPr>
        <w:t xml:space="preserve"> is </w:t>
      </w:r>
      <w:proofErr w:type="spellStart"/>
      <w:r w:rsidRPr="00C4636A">
        <w:rPr>
          <w:rFonts w:eastAsia="Times New Roman" w:cstheme="minorHAnsi"/>
          <w:sz w:val="18"/>
          <w:lang w:eastAsia="tr-TR"/>
        </w:rPr>
        <w:t>examined</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In</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this</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direction</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analysis</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was</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carried</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out</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using</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the</w:t>
      </w:r>
      <w:proofErr w:type="spellEnd"/>
      <w:r w:rsidRPr="00C4636A">
        <w:rPr>
          <w:rFonts w:eastAsia="Times New Roman" w:cstheme="minorHAnsi"/>
          <w:sz w:val="18"/>
          <w:lang w:eastAsia="tr-TR"/>
        </w:rPr>
        <w:t xml:space="preserve"> </w:t>
      </w:r>
      <w:proofErr w:type="gramStart"/>
      <w:r w:rsidRPr="00C4636A">
        <w:rPr>
          <w:rFonts w:eastAsia="Times New Roman" w:cstheme="minorHAnsi"/>
          <w:sz w:val="18"/>
          <w:lang w:eastAsia="tr-TR"/>
        </w:rPr>
        <w:t>data</w:t>
      </w:r>
      <w:proofErr w:type="gram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belonging</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to</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the</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companies</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included</w:t>
      </w:r>
      <w:proofErr w:type="spellEnd"/>
      <w:r w:rsidRPr="00C4636A">
        <w:rPr>
          <w:rFonts w:eastAsia="Times New Roman" w:cstheme="minorHAnsi"/>
          <w:sz w:val="18"/>
          <w:lang w:eastAsia="tr-TR"/>
        </w:rPr>
        <w:t xml:space="preserve"> in </w:t>
      </w:r>
      <w:proofErr w:type="spellStart"/>
      <w:r w:rsidRPr="00C4636A">
        <w:rPr>
          <w:rFonts w:eastAsia="Times New Roman" w:cstheme="minorHAnsi"/>
          <w:sz w:val="18"/>
          <w:lang w:eastAsia="tr-TR"/>
        </w:rPr>
        <w:t>the</w:t>
      </w:r>
      <w:proofErr w:type="spellEnd"/>
      <w:r w:rsidRPr="00C4636A">
        <w:rPr>
          <w:rFonts w:eastAsia="Times New Roman" w:cstheme="minorHAnsi"/>
          <w:sz w:val="18"/>
          <w:lang w:eastAsia="tr-TR"/>
        </w:rPr>
        <w:t xml:space="preserve"> BIST 100 </w:t>
      </w:r>
      <w:proofErr w:type="spellStart"/>
      <w:r w:rsidRPr="00C4636A">
        <w:rPr>
          <w:rFonts w:eastAsia="Times New Roman" w:cstheme="minorHAnsi"/>
          <w:sz w:val="18"/>
          <w:lang w:eastAsia="tr-TR"/>
        </w:rPr>
        <w:t>index</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However</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sports</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and</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financial</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companies</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are</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excluded</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from</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the</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scope</w:t>
      </w:r>
      <w:proofErr w:type="spellEnd"/>
      <w:r w:rsidRPr="00C4636A">
        <w:rPr>
          <w:rFonts w:eastAsia="Times New Roman" w:cstheme="minorHAnsi"/>
          <w:sz w:val="18"/>
          <w:lang w:eastAsia="tr-TR"/>
        </w:rPr>
        <w:t xml:space="preserve"> of </w:t>
      </w:r>
      <w:proofErr w:type="spellStart"/>
      <w:r w:rsidRPr="00C4636A">
        <w:rPr>
          <w:rFonts w:eastAsia="Times New Roman" w:cstheme="minorHAnsi"/>
          <w:sz w:val="18"/>
          <w:lang w:eastAsia="tr-TR"/>
        </w:rPr>
        <w:t>the</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study</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because</w:t>
      </w:r>
      <w:proofErr w:type="spellEnd"/>
      <w:r w:rsidRPr="00C4636A">
        <w:rPr>
          <w:rFonts w:eastAsia="Times New Roman" w:cstheme="minorHAnsi"/>
          <w:sz w:val="18"/>
          <w:lang w:eastAsia="tr-TR"/>
        </w:rPr>
        <w:t xml:space="preserve"> of </w:t>
      </w:r>
      <w:proofErr w:type="spellStart"/>
      <w:r w:rsidRPr="00C4636A">
        <w:rPr>
          <w:rFonts w:eastAsia="Times New Roman" w:cstheme="minorHAnsi"/>
          <w:sz w:val="18"/>
          <w:lang w:eastAsia="tr-TR"/>
        </w:rPr>
        <w:t>their</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differences</w:t>
      </w:r>
      <w:proofErr w:type="spellEnd"/>
      <w:r w:rsidRPr="00C4636A">
        <w:rPr>
          <w:rFonts w:eastAsia="Times New Roman" w:cstheme="minorHAnsi"/>
          <w:sz w:val="18"/>
          <w:lang w:eastAsia="tr-TR"/>
        </w:rPr>
        <w:t xml:space="preserve">. The </w:t>
      </w:r>
      <w:proofErr w:type="gramStart"/>
      <w:r w:rsidRPr="00C4636A">
        <w:rPr>
          <w:rFonts w:eastAsia="Times New Roman" w:cstheme="minorHAnsi"/>
          <w:sz w:val="18"/>
          <w:lang w:eastAsia="tr-TR"/>
        </w:rPr>
        <w:t>data</w:t>
      </w:r>
      <w:proofErr w:type="gram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obtained</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from</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companies</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were</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analyzed</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using</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the</w:t>
      </w:r>
      <w:proofErr w:type="spellEnd"/>
      <w:r w:rsidRPr="00C4636A">
        <w:rPr>
          <w:rFonts w:eastAsia="Times New Roman" w:cstheme="minorHAnsi"/>
          <w:sz w:val="18"/>
          <w:lang w:eastAsia="tr-TR"/>
        </w:rPr>
        <w:t xml:space="preserve"> panel data </w:t>
      </w:r>
      <w:proofErr w:type="spellStart"/>
      <w:r w:rsidRPr="00C4636A">
        <w:rPr>
          <w:rFonts w:eastAsia="Times New Roman" w:cstheme="minorHAnsi"/>
          <w:sz w:val="18"/>
          <w:lang w:eastAsia="tr-TR"/>
        </w:rPr>
        <w:t>analysis</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method</w:t>
      </w:r>
      <w:proofErr w:type="spellEnd"/>
      <w:r w:rsidRPr="00C4636A">
        <w:rPr>
          <w:rFonts w:eastAsia="Times New Roman" w:cstheme="minorHAnsi"/>
          <w:sz w:val="18"/>
          <w:lang w:eastAsia="tr-TR"/>
        </w:rPr>
        <w:t>.</w:t>
      </w:r>
    </w:p>
    <w:p w:rsidR="008C68B6" w:rsidRPr="00C4636A" w:rsidRDefault="008C68B6" w:rsidP="008C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sz w:val="18"/>
          <w:lang w:eastAsia="tr-TR"/>
        </w:rPr>
      </w:pPr>
      <w:proofErr w:type="spellStart"/>
      <w:r w:rsidRPr="00C4636A">
        <w:rPr>
          <w:rFonts w:eastAsia="Times New Roman" w:cstheme="minorHAnsi"/>
          <w:b/>
          <w:sz w:val="18"/>
          <w:lang w:eastAsia="tr-TR"/>
        </w:rPr>
        <w:t>Key</w:t>
      </w:r>
      <w:proofErr w:type="spellEnd"/>
      <w:r w:rsidRPr="00C4636A">
        <w:rPr>
          <w:rFonts w:eastAsia="Times New Roman" w:cstheme="minorHAnsi"/>
          <w:b/>
          <w:sz w:val="18"/>
          <w:lang w:eastAsia="tr-TR"/>
        </w:rPr>
        <w:t xml:space="preserve"> </w:t>
      </w:r>
      <w:proofErr w:type="spellStart"/>
      <w:r w:rsidRPr="00C4636A">
        <w:rPr>
          <w:rFonts w:eastAsia="Times New Roman" w:cstheme="minorHAnsi"/>
          <w:b/>
          <w:sz w:val="18"/>
          <w:lang w:eastAsia="tr-TR"/>
        </w:rPr>
        <w:t>Words</w:t>
      </w:r>
      <w:proofErr w:type="spellEnd"/>
      <w:r w:rsidRPr="00C4636A">
        <w:rPr>
          <w:rFonts w:eastAsia="Times New Roman" w:cstheme="minorHAnsi"/>
          <w:b/>
          <w:sz w:val="18"/>
          <w:lang w:eastAsia="tr-TR"/>
        </w:rPr>
        <w:t>:</w:t>
      </w:r>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Dividend</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Payment</w:t>
      </w:r>
      <w:proofErr w:type="spellEnd"/>
      <w:r w:rsidRPr="00C4636A">
        <w:rPr>
          <w:rFonts w:eastAsia="Times New Roman" w:cstheme="minorHAnsi"/>
          <w:sz w:val="18"/>
          <w:lang w:eastAsia="tr-TR"/>
        </w:rPr>
        <w:t xml:space="preserve">, Accounting, </w:t>
      </w:r>
      <w:proofErr w:type="spellStart"/>
      <w:r w:rsidRPr="00C4636A">
        <w:rPr>
          <w:rFonts w:eastAsia="Times New Roman" w:cstheme="minorHAnsi"/>
          <w:sz w:val="18"/>
          <w:lang w:eastAsia="tr-TR"/>
        </w:rPr>
        <w:t>Conservatism</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Corporate</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Governance</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Logistic</w:t>
      </w:r>
      <w:proofErr w:type="spellEnd"/>
      <w:r w:rsidRPr="00C4636A">
        <w:rPr>
          <w:rFonts w:eastAsia="Times New Roman" w:cstheme="minorHAnsi"/>
          <w:sz w:val="18"/>
          <w:lang w:eastAsia="tr-TR"/>
        </w:rPr>
        <w:t xml:space="preserve"> </w:t>
      </w:r>
      <w:proofErr w:type="spellStart"/>
      <w:r w:rsidRPr="00C4636A">
        <w:rPr>
          <w:rFonts w:eastAsia="Times New Roman" w:cstheme="minorHAnsi"/>
          <w:sz w:val="18"/>
          <w:lang w:eastAsia="tr-TR"/>
        </w:rPr>
        <w:t>Regression</w:t>
      </w:r>
      <w:proofErr w:type="spellEnd"/>
      <w:r w:rsidRPr="00C4636A">
        <w:rPr>
          <w:rFonts w:eastAsia="Times New Roman" w:cstheme="minorHAnsi"/>
          <w:sz w:val="18"/>
          <w:lang w:eastAsia="tr-TR"/>
        </w:rPr>
        <w:t xml:space="preserve"> Analysis</w:t>
      </w:r>
    </w:p>
    <w:p w:rsidR="008C68B6" w:rsidRPr="00C4636A" w:rsidRDefault="008C68B6" w:rsidP="008C68B6">
      <w:pPr>
        <w:spacing w:after="120" w:line="240" w:lineRule="auto"/>
        <w:jc w:val="both"/>
        <w:rPr>
          <w:rFonts w:cstheme="minorHAnsi"/>
          <w:b/>
        </w:rPr>
      </w:pPr>
    </w:p>
    <w:p w:rsidR="008C68B6" w:rsidRPr="00C4636A" w:rsidRDefault="008C68B6" w:rsidP="008C68B6">
      <w:pPr>
        <w:spacing w:after="120" w:line="240" w:lineRule="auto"/>
        <w:jc w:val="both"/>
        <w:rPr>
          <w:rFonts w:cstheme="minorHAnsi"/>
          <w:b/>
        </w:rPr>
      </w:pPr>
      <w:r w:rsidRPr="00C4636A">
        <w:rPr>
          <w:rFonts w:cstheme="minorHAnsi"/>
          <w:b/>
        </w:rPr>
        <w:t>GİRİŞ</w:t>
      </w:r>
    </w:p>
    <w:p w:rsidR="008C68B6" w:rsidRPr="00C4636A" w:rsidRDefault="008C68B6" w:rsidP="008C68B6">
      <w:pPr>
        <w:spacing w:after="120" w:line="240" w:lineRule="auto"/>
        <w:jc w:val="both"/>
        <w:rPr>
          <w:rFonts w:cstheme="minorHAnsi"/>
        </w:rPr>
      </w:pPr>
      <w:r w:rsidRPr="00C4636A">
        <w:rPr>
          <w:rFonts w:cstheme="minorHAnsi"/>
        </w:rPr>
        <w:t xml:space="preserve">Şirketlerdeki kar payı dağıtım politikası, hissedarlara ödenecek kar payları ile işletmenin yeniden yatırıma yönlendireceği payın büyüklüğünün belirlenmesine ilişkin kararları kapsamaktadır (Baker ve </w:t>
      </w:r>
      <w:proofErr w:type="spellStart"/>
      <w:r w:rsidRPr="00C4636A">
        <w:rPr>
          <w:rFonts w:cstheme="minorHAnsi"/>
        </w:rPr>
        <w:t>Weigand</w:t>
      </w:r>
      <w:proofErr w:type="spellEnd"/>
      <w:r w:rsidRPr="00C4636A">
        <w:rPr>
          <w:rFonts w:cstheme="minorHAnsi"/>
        </w:rPr>
        <w:t xml:space="preserve">, 2015). Miller ve </w:t>
      </w:r>
      <w:proofErr w:type="spellStart"/>
      <w:r w:rsidRPr="00C4636A">
        <w:rPr>
          <w:rFonts w:cstheme="minorHAnsi"/>
        </w:rPr>
        <w:t>Modigliani</w:t>
      </w:r>
      <w:proofErr w:type="spellEnd"/>
      <w:r w:rsidRPr="00C4636A">
        <w:rPr>
          <w:rFonts w:cstheme="minorHAnsi"/>
        </w:rPr>
        <w:t xml:space="preserve"> (1961) tarafından yapılan çalışma, temettülerin kusursuz sermaye piyasası dünyasında önemsiz olduğunu öne sürmektedir. Kurumsal finans disiplininin ilk gelişim aşamalarından bu yana birçok teorik ve </w:t>
      </w:r>
      <w:proofErr w:type="gramStart"/>
      <w:r w:rsidRPr="00C4636A">
        <w:rPr>
          <w:rFonts w:cstheme="minorHAnsi"/>
        </w:rPr>
        <w:t>ampirik</w:t>
      </w:r>
      <w:proofErr w:type="gramEnd"/>
      <w:r w:rsidRPr="00C4636A">
        <w:rPr>
          <w:rFonts w:cstheme="minorHAnsi"/>
        </w:rPr>
        <w:t xml:space="preserve"> çalışmaya rağmen, işletmelerin temettü ödemelerine neden olan etkenler konusunda henüz tam bir fikir birliği sağlanmış değildir.</w:t>
      </w:r>
    </w:p>
    <w:p w:rsidR="008C68B6" w:rsidRPr="00C4636A" w:rsidRDefault="008C68B6" w:rsidP="008C68B6">
      <w:pPr>
        <w:spacing w:after="120" w:line="240" w:lineRule="auto"/>
        <w:jc w:val="both"/>
        <w:rPr>
          <w:rFonts w:cstheme="minorHAnsi"/>
        </w:rPr>
      </w:pPr>
      <w:r w:rsidRPr="00C4636A">
        <w:rPr>
          <w:rFonts w:cstheme="minorHAnsi"/>
        </w:rPr>
        <w:t>Kar dağıtımı, ortaklık hakkı sağlayan anonim şirketlerde ve sermayesi paylara bölünmüş komandit şirketlerde payları temsil eden hisse senetlerinin varlığı ile mümkün olmaktadır (Kar vd</w:t>
      </w:r>
      <w:proofErr w:type="gramStart"/>
      <w:r w:rsidRPr="00C4636A">
        <w:rPr>
          <w:rFonts w:cstheme="minorHAnsi"/>
        </w:rPr>
        <w:t>.,</w:t>
      </w:r>
      <w:proofErr w:type="gramEnd"/>
      <w:r w:rsidRPr="00C4636A">
        <w:rPr>
          <w:rFonts w:cstheme="minorHAnsi"/>
        </w:rPr>
        <w:t xml:space="preserve"> 2012:  2). Bu hisse senetleri, yasalar, genel kurul kararları veya şirket sözleşmelerine göre dağıtılmasına karar verilen karlardan pay alma hakkı vermektedir (</w:t>
      </w:r>
      <w:proofErr w:type="spellStart"/>
      <w:r w:rsidRPr="00C4636A">
        <w:rPr>
          <w:rFonts w:cstheme="minorHAnsi"/>
        </w:rPr>
        <w:t>Poroy</w:t>
      </w:r>
      <w:proofErr w:type="spellEnd"/>
      <w:r w:rsidRPr="00C4636A">
        <w:rPr>
          <w:rFonts w:cstheme="minorHAnsi"/>
        </w:rPr>
        <w:t xml:space="preserve"> vd</w:t>
      </w:r>
      <w:proofErr w:type="gramStart"/>
      <w:r w:rsidRPr="00C4636A">
        <w:rPr>
          <w:rFonts w:cstheme="minorHAnsi"/>
        </w:rPr>
        <w:t>.,</w:t>
      </w:r>
      <w:proofErr w:type="gramEnd"/>
      <w:r w:rsidRPr="00C4636A">
        <w:rPr>
          <w:rFonts w:cstheme="minorHAnsi"/>
        </w:rPr>
        <w:t xml:space="preserve"> 1995:  451).</w:t>
      </w:r>
    </w:p>
    <w:p w:rsidR="008C68B6" w:rsidRPr="00C4636A" w:rsidRDefault="008C68B6" w:rsidP="008C68B6">
      <w:pPr>
        <w:spacing w:after="120" w:line="240" w:lineRule="auto"/>
        <w:jc w:val="both"/>
        <w:rPr>
          <w:rFonts w:cstheme="minorHAnsi"/>
        </w:rPr>
      </w:pPr>
      <w:r w:rsidRPr="00C4636A">
        <w:rPr>
          <w:rFonts w:cstheme="minorHAnsi"/>
        </w:rPr>
        <w:lastRenderedPageBreak/>
        <w:t>Şirketler muhasebe dönemleri sonunda faaliyetleri neticesinde oluşan karlarının bir kısmını temettü olarak dağıtmaktadır (Okka, 2011: 180). Temettü, dağıtımına karar verilmiş karın hissedara düşen kar payıdır (Özaltın vd</w:t>
      </w:r>
      <w:proofErr w:type="gramStart"/>
      <w:r w:rsidRPr="00C4636A">
        <w:rPr>
          <w:rFonts w:cstheme="minorHAnsi"/>
        </w:rPr>
        <w:t>.,</w:t>
      </w:r>
      <w:proofErr w:type="gramEnd"/>
      <w:r w:rsidRPr="00C4636A">
        <w:rPr>
          <w:rFonts w:cstheme="minorHAnsi"/>
        </w:rPr>
        <w:t xml:space="preserve"> 2015: 398). Şirketler, elde edilen karları dağıtmayarak şirkette bırakabilmekte veya yatırıma dönüştürebilmektedir (Ercan ve Ban, 2009: 257). Şirketlerde kar dağıtımına karar verildiği takdirde; sabit oran, kararlı pay ya da sabit oran artı ilave kar payı yöntemlerinden biri uygulanmaktadır (Karaca, 2007:143). Şirket tecrübesi temettü kararını önemli ölçüde etkilemektedir (Ceylan ve Korkmaz, 2008:278). Kar payı dağıtımı; nakit, hisse senedi, melez, ödeme seçmeli, bono, ayni ve intifa senedi ödeme şekillerinden biri kullanılarak gerçekleştirilmektedir (Karaca, 2007: 154). </w:t>
      </w:r>
    </w:p>
    <w:p w:rsidR="008C68B6" w:rsidRPr="00C4636A" w:rsidRDefault="008C68B6" w:rsidP="008C68B6">
      <w:pPr>
        <w:spacing w:after="120" w:line="240" w:lineRule="auto"/>
        <w:jc w:val="both"/>
        <w:rPr>
          <w:rFonts w:cstheme="minorHAnsi"/>
        </w:rPr>
      </w:pPr>
      <w:r w:rsidRPr="00C4636A">
        <w:rPr>
          <w:rFonts w:cstheme="minorHAnsi"/>
        </w:rPr>
        <w:t xml:space="preserve">Literatürde firmalardaki kar dağıtım politikalarını konu alan çok sayıda çalışma mevcuttur. Bu çalışmaların büyük bir bölümü Miller ve </w:t>
      </w:r>
      <w:proofErr w:type="spellStart"/>
      <w:r w:rsidRPr="00C4636A">
        <w:rPr>
          <w:rFonts w:cstheme="minorHAnsi"/>
        </w:rPr>
        <w:t>Modigliani</w:t>
      </w:r>
      <w:proofErr w:type="spellEnd"/>
      <w:r w:rsidRPr="00C4636A">
        <w:rPr>
          <w:rFonts w:cstheme="minorHAnsi"/>
        </w:rPr>
        <w:t xml:space="preserve"> (1961) “temettü ilgisizlik teorisine” dayanmaktadır. Miller ve </w:t>
      </w:r>
      <w:proofErr w:type="spellStart"/>
      <w:r w:rsidRPr="00C4636A">
        <w:rPr>
          <w:rFonts w:cstheme="minorHAnsi"/>
        </w:rPr>
        <w:t>Modigliani</w:t>
      </w:r>
      <w:proofErr w:type="spellEnd"/>
      <w:r w:rsidRPr="00C4636A">
        <w:rPr>
          <w:rFonts w:cstheme="minorHAnsi"/>
        </w:rPr>
        <w:t xml:space="preserve"> (1961) vergi ve iflas maliyetlerinin olmadığı bir dünyada bir şirketin yatırım politikasını sabit tuttuğunda, hissedar refahı için kar payı dağıtım politikasının önemli olmadığını belirtmişlerdir. Yüksek tutarlarda temettü ödemeleri, işletmede bırakılan kazançların veya sermaye kazançlarının düşmesine yol açar ve bunun tersi de geçerlidir. Bu nedenle hissedar refahı sabit kalır (Porta </w:t>
      </w:r>
      <w:proofErr w:type="spellStart"/>
      <w:r w:rsidRPr="00C4636A">
        <w:rPr>
          <w:rFonts w:cstheme="minorHAnsi"/>
        </w:rPr>
        <w:t>vd</w:t>
      </w:r>
      <w:proofErr w:type="spellEnd"/>
      <w:r w:rsidRPr="00C4636A">
        <w:rPr>
          <w:rFonts w:cstheme="minorHAnsi"/>
        </w:rPr>
        <w:t>, 2000). Bununla birlikte firmaların kar dağıtım politikalarında, bu türden sınırları çizilmiş teorilere uymak yerine Black (1976) tarafından ortaya konulan yaklaşımları gündeme getiren politikalar izledikleri görülmektedir (</w:t>
      </w:r>
      <w:proofErr w:type="spellStart"/>
      <w:r w:rsidRPr="00C4636A">
        <w:rPr>
          <w:rFonts w:cstheme="minorHAnsi"/>
        </w:rPr>
        <w:t>Dividend</w:t>
      </w:r>
      <w:proofErr w:type="spellEnd"/>
      <w:r w:rsidRPr="00C4636A">
        <w:rPr>
          <w:rFonts w:cstheme="minorHAnsi"/>
        </w:rPr>
        <w:t xml:space="preserve"> Puzzle-Kar dağıtım (Temettü) bilmecesi). Bu olgunun “Kar Dağıtım Bilmecesi” şeklinde ifade edilmesinin sebebi, şirketlerin temettü politikalarını nasıl seçtikleri ve dolayısıyla şirketten şirkete, ülkeden ülkeye ve farklı zaman dilimlerinde temettü politikalarında neden bu kadar çok farklılıklar olduğu konularında birçok soru ve belirsizlik bulunmasıdır (</w:t>
      </w:r>
      <w:proofErr w:type="spellStart"/>
      <w:r w:rsidRPr="00C4636A">
        <w:rPr>
          <w:rFonts w:cstheme="minorHAnsi"/>
        </w:rPr>
        <w:t>Caelers</w:t>
      </w:r>
      <w:proofErr w:type="spellEnd"/>
      <w:r w:rsidRPr="00C4636A">
        <w:rPr>
          <w:rFonts w:cstheme="minorHAnsi"/>
        </w:rPr>
        <w:t xml:space="preserve">, 2010). </w:t>
      </w:r>
    </w:p>
    <w:p w:rsidR="008C68B6" w:rsidRPr="00C4636A" w:rsidRDefault="008C68B6" w:rsidP="008C68B6">
      <w:pPr>
        <w:spacing w:after="120" w:line="240" w:lineRule="auto"/>
        <w:jc w:val="both"/>
        <w:rPr>
          <w:rFonts w:cstheme="minorHAnsi"/>
        </w:rPr>
      </w:pPr>
      <w:r w:rsidRPr="00C4636A">
        <w:rPr>
          <w:rFonts w:cstheme="minorHAnsi"/>
        </w:rPr>
        <w:t xml:space="preserve">Literatürde “Temettü Bilmecesi” konusu üzerine yapılmış ve geliştirilmiş birçok çalışma ve açıklama yer almaktadır. Bu açıklamalarda biri de, temettü politikalarının kurum içi ve dışındaki pay sahipleri arasındaki </w:t>
      </w:r>
      <w:proofErr w:type="gramStart"/>
      <w:r w:rsidRPr="00C4636A">
        <w:rPr>
          <w:rFonts w:cstheme="minorHAnsi"/>
        </w:rPr>
        <w:t>vekalet</w:t>
      </w:r>
      <w:proofErr w:type="gramEnd"/>
      <w:r w:rsidRPr="00C4636A">
        <w:rPr>
          <w:rFonts w:cstheme="minorHAnsi"/>
        </w:rPr>
        <w:t xml:space="preserve"> problemlerini ele almasıdır (Porta </w:t>
      </w:r>
      <w:proofErr w:type="spellStart"/>
      <w:r w:rsidRPr="00C4636A">
        <w:rPr>
          <w:rFonts w:cstheme="minorHAnsi"/>
        </w:rPr>
        <w:t>vd</w:t>
      </w:r>
      <w:proofErr w:type="spellEnd"/>
      <w:r w:rsidRPr="00C4636A">
        <w:rPr>
          <w:rFonts w:cstheme="minorHAnsi"/>
        </w:rPr>
        <w:t xml:space="preserve">, 2000). </w:t>
      </w:r>
      <w:proofErr w:type="spellStart"/>
      <w:r w:rsidRPr="00C4636A">
        <w:rPr>
          <w:rFonts w:cstheme="minorHAnsi"/>
        </w:rPr>
        <w:t>Jensen</w:t>
      </w:r>
      <w:proofErr w:type="spellEnd"/>
      <w:r w:rsidRPr="00C4636A">
        <w:rPr>
          <w:rFonts w:cstheme="minorHAnsi"/>
        </w:rPr>
        <w:t xml:space="preserve"> ve </w:t>
      </w:r>
      <w:proofErr w:type="spellStart"/>
      <w:r w:rsidRPr="00C4636A">
        <w:rPr>
          <w:rFonts w:cstheme="minorHAnsi"/>
        </w:rPr>
        <w:t>Meckling</w:t>
      </w:r>
      <w:proofErr w:type="spellEnd"/>
      <w:r w:rsidRPr="00C4636A">
        <w:rPr>
          <w:rFonts w:cstheme="minorHAnsi"/>
        </w:rPr>
        <w:t xml:space="preserve"> (1976), </w:t>
      </w:r>
      <w:proofErr w:type="gramStart"/>
      <w:r w:rsidRPr="00C4636A">
        <w:rPr>
          <w:rFonts w:cstheme="minorHAnsi"/>
        </w:rPr>
        <w:t>vekalet</w:t>
      </w:r>
      <w:proofErr w:type="gramEnd"/>
      <w:r w:rsidRPr="00C4636A">
        <w:rPr>
          <w:rFonts w:cstheme="minorHAnsi"/>
        </w:rPr>
        <w:t xml:space="preserve"> ilişkisini, bir veya daha fazla kişinin (asıllar), kendi namlarına karar verme yetkisini bir takım hizmetlerin görülebilmesi amacıyla atadıkları bir temsilciye (vekil) devretmesini içeren bir sözleşme olarak tanımlar. Burada </w:t>
      </w:r>
      <w:proofErr w:type="gramStart"/>
      <w:r w:rsidRPr="00C4636A">
        <w:rPr>
          <w:rFonts w:cstheme="minorHAnsi"/>
        </w:rPr>
        <w:t>vekalet</w:t>
      </w:r>
      <w:proofErr w:type="gramEnd"/>
      <w:r w:rsidRPr="00C4636A">
        <w:rPr>
          <w:rFonts w:cstheme="minorHAnsi"/>
        </w:rPr>
        <w:t xml:space="preserve"> çatışması yöneticiler ve hissedarlar arasında bir çıkar çatışması olarak tanımlanır. Yöneticiler her zaman hissedarların çıkarlarına en uygun şekilde davranamamaktadırlar (</w:t>
      </w:r>
      <w:proofErr w:type="spellStart"/>
      <w:r w:rsidRPr="00C4636A">
        <w:rPr>
          <w:rFonts w:cstheme="minorHAnsi"/>
        </w:rPr>
        <w:t>Jensen</w:t>
      </w:r>
      <w:proofErr w:type="spellEnd"/>
      <w:r w:rsidRPr="00C4636A">
        <w:rPr>
          <w:rFonts w:cstheme="minorHAnsi"/>
        </w:rPr>
        <w:t xml:space="preserve"> ve </w:t>
      </w:r>
      <w:proofErr w:type="spellStart"/>
      <w:r w:rsidRPr="00C4636A">
        <w:rPr>
          <w:rFonts w:cstheme="minorHAnsi"/>
        </w:rPr>
        <w:t>Meckling</w:t>
      </w:r>
      <w:proofErr w:type="spellEnd"/>
      <w:r w:rsidRPr="00C4636A">
        <w:rPr>
          <w:rFonts w:cstheme="minorHAnsi"/>
        </w:rPr>
        <w:t>, 1976).</w:t>
      </w:r>
    </w:p>
    <w:p w:rsidR="008C68B6" w:rsidRPr="00C4636A" w:rsidRDefault="008C68B6" w:rsidP="008C68B6">
      <w:pPr>
        <w:spacing w:after="120" w:line="240" w:lineRule="auto"/>
        <w:jc w:val="both"/>
        <w:rPr>
          <w:rFonts w:cstheme="minorHAnsi"/>
        </w:rPr>
      </w:pPr>
      <w:r w:rsidRPr="00C4636A">
        <w:rPr>
          <w:rFonts w:cstheme="minorHAnsi"/>
        </w:rPr>
        <w:t xml:space="preserve">Bununla birlikte şirketlerde kar dağıtımı süreçlerinin </w:t>
      </w:r>
      <w:proofErr w:type="gramStart"/>
      <w:r w:rsidRPr="00C4636A">
        <w:rPr>
          <w:rFonts w:cstheme="minorHAnsi"/>
        </w:rPr>
        <w:t>vekalet</w:t>
      </w:r>
      <w:proofErr w:type="gramEnd"/>
      <w:r w:rsidRPr="00C4636A">
        <w:rPr>
          <w:rFonts w:cstheme="minorHAnsi"/>
        </w:rPr>
        <w:t xml:space="preserve"> problemlerinin ortadan kaldırılmasında önemli bir rol oynadığı bilinmektedir. </w:t>
      </w:r>
      <w:proofErr w:type="gramStart"/>
      <w:r w:rsidRPr="00C4636A">
        <w:rPr>
          <w:rFonts w:cstheme="minorHAnsi"/>
        </w:rPr>
        <w:t>Vekalet</w:t>
      </w:r>
      <w:proofErr w:type="gramEnd"/>
      <w:r w:rsidRPr="00C4636A">
        <w:rPr>
          <w:rFonts w:cstheme="minorHAnsi"/>
        </w:rPr>
        <w:t xml:space="preserve"> problemleri, şirket yöneticileri, hissedarlar ve tahvil sahipleri arasındaki çıkar çatışmasından kaynaklanabildiği gibi hissedarlar ve alacaklılar arasında da görülebilmektedir (Ata ve Ağ, 2010). </w:t>
      </w:r>
    </w:p>
    <w:p w:rsidR="008C68B6" w:rsidRPr="00C4636A" w:rsidRDefault="008C68B6" w:rsidP="008C68B6">
      <w:pPr>
        <w:spacing w:after="120" w:line="240" w:lineRule="auto"/>
        <w:jc w:val="both"/>
        <w:rPr>
          <w:rFonts w:cstheme="minorHAnsi"/>
        </w:rPr>
      </w:pPr>
      <w:r w:rsidRPr="00C4636A">
        <w:rPr>
          <w:rFonts w:cstheme="minorHAnsi"/>
        </w:rPr>
        <w:t xml:space="preserve">Yöneticiler, şirketlerin halka açıklık oranlarını, firmanın dış borç ve öz kaynak finansmanı karmasını (sermaye yapısı) belirleyen unsurlardır. Yöneticilerin bu tarz kararları </w:t>
      </w:r>
      <w:proofErr w:type="gramStart"/>
      <w:r w:rsidRPr="00C4636A">
        <w:rPr>
          <w:rFonts w:cstheme="minorHAnsi"/>
        </w:rPr>
        <w:t>vekalet</w:t>
      </w:r>
      <w:proofErr w:type="gramEnd"/>
      <w:r w:rsidRPr="00C4636A">
        <w:rPr>
          <w:rFonts w:cstheme="minorHAnsi"/>
        </w:rPr>
        <w:t xml:space="preserve"> çatışlarına neden olur (</w:t>
      </w:r>
      <w:proofErr w:type="spellStart"/>
      <w:r w:rsidRPr="00C4636A">
        <w:rPr>
          <w:rFonts w:cstheme="minorHAnsi"/>
        </w:rPr>
        <w:t>Crutchley</w:t>
      </w:r>
      <w:proofErr w:type="spellEnd"/>
      <w:r w:rsidRPr="00C4636A">
        <w:rPr>
          <w:rFonts w:cstheme="minorHAnsi"/>
        </w:rPr>
        <w:t xml:space="preserve"> ve </w:t>
      </w:r>
      <w:proofErr w:type="spellStart"/>
      <w:r w:rsidRPr="00C4636A">
        <w:rPr>
          <w:rFonts w:cstheme="minorHAnsi"/>
        </w:rPr>
        <w:t>Hansen</w:t>
      </w:r>
      <w:proofErr w:type="spellEnd"/>
      <w:r w:rsidRPr="00C4636A">
        <w:rPr>
          <w:rFonts w:cstheme="minorHAnsi"/>
        </w:rPr>
        <w:t xml:space="preserve">, 1989). Bu türden anlaşmazlıkların maliyetlerini azaltmak için yöneticiler kar payı dağıtımı kararlarını kullanırlar. </w:t>
      </w:r>
      <w:proofErr w:type="gramStart"/>
      <w:r w:rsidRPr="00C4636A">
        <w:rPr>
          <w:rFonts w:cstheme="minorHAnsi"/>
        </w:rPr>
        <w:t>Vekalet</w:t>
      </w:r>
      <w:proofErr w:type="gramEnd"/>
      <w:r w:rsidRPr="00C4636A">
        <w:rPr>
          <w:rFonts w:cstheme="minorHAnsi"/>
        </w:rPr>
        <w:t xml:space="preserve"> teorisi, temettü politikasının, hissedarlar ile alacaklılar arasındaki çatışmayı etkilediğini, zira hissedarlara nakit temettü ödemesinin, işletmenin borçlarının ödenmesi için kullanılması gereken mevcut fonları azalttığını belirtmektedir (</w:t>
      </w:r>
      <w:proofErr w:type="spellStart"/>
      <w:r w:rsidRPr="00C4636A">
        <w:rPr>
          <w:rFonts w:cstheme="minorHAnsi"/>
        </w:rPr>
        <w:t>Jensen</w:t>
      </w:r>
      <w:proofErr w:type="spellEnd"/>
      <w:r w:rsidRPr="00C4636A">
        <w:rPr>
          <w:rFonts w:cstheme="minorHAnsi"/>
        </w:rPr>
        <w:t xml:space="preserve"> ve </w:t>
      </w:r>
      <w:proofErr w:type="spellStart"/>
      <w:r w:rsidRPr="00C4636A">
        <w:rPr>
          <w:rFonts w:cstheme="minorHAnsi"/>
        </w:rPr>
        <w:t>Meckling</w:t>
      </w:r>
      <w:proofErr w:type="spellEnd"/>
      <w:r w:rsidRPr="00C4636A">
        <w:rPr>
          <w:rFonts w:cstheme="minorHAnsi"/>
        </w:rPr>
        <w:t xml:space="preserve">, 1976). Bu teori sonraki süreçte </w:t>
      </w:r>
      <w:proofErr w:type="spellStart"/>
      <w:r w:rsidRPr="00C4636A">
        <w:rPr>
          <w:rFonts w:cstheme="minorHAnsi"/>
        </w:rPr>
        <w:t>Rozeff</w:t>
      </w:r>
      <w:proofErr w:type="spellEnd"/>
      <w:r w:rsidRPr="00C4636A">
        <w:rPr>
          <w:rFonts w:cstheme="minorHAnsi"/>
        </w:rPr>
        <w:t xml:space="preserve"> (1982) ve </w:t>
      </w:r>
      <w:proofErr w:type="spellStart"/>
      <w:r w:rsidRPr="00C4636A">
        <w:rPr>
          <w:rFonts w:cstheme="minorHAnsi"/>
        </w:rPr>
        <w:t>Easterbrook</w:t>
      </w:r>
      <w:proofErr w:type="spellEnd"/>
      <w:r w:rsidRPr="00C4636A">
        <w:rPr>
          <w:rFonts w:cstheme="minorHAnsi"/>
        </w:rPr>
        <w:t xml:space="preserve"> (1984) tarafından yapılan katkılar ile geliştirilmiştir. </w:t>
      </w:r>
      <w:proofErr w:type="gramStart"/>
      <w:r w:rsidRPr="00C4636A">
        <w:rPr>
          <w:rFonts w:cstheme="minorHAnsi"/>
        </w:rPr>
        <w:t>Vekalet</w:t>
      </w:r>
      <w:proofErr w:type="gramEnd"/>
      <w:r w:rsidRPr="00C4636A">
        <w:rPr>
          <w:rFonts w:cstheme="minorHAnsi"/>
        </w:rPr>
        <w:t xml:space="preserve"> teorisi, temettü mekanizmasının yöneticiler için asıl/vekil ilişkisi ile ilgili maliyetleri (temsil maliyetleri) azaltma yönünde bir teşvik sağladığını da ileri sürmektedir (</w:t>
      </w:r>
      <w:proofErr w:type="spellStart"/>
      <w:r w:rsidRPr="00C4636A">
        <w:rPr>
          <w:rFonts w:cstheme="minorHAnsi"/>
        </w:rPr>
        <w:t>Moh’d</w:t>
      </w:r>
      <w:proofErr w:type="spellEnd"/>
      <w:r w:rsidRPr="00C4636A">
        <w:rPr>
          <w:rFonts w:cstheme="minorHAnsi"/>
        </w:rPr>
        <w:t xml:space="preserve">, Perry ve </w:t>
      </w:r>
      <w:proofErr w:type="spellStart"/>
      <w:r w:rsidRPr="00C4636A">
        <w:rPr>
          <w:rFonts w:cstheme="minorHAnsi"/>
        </w:rPr>
        <w:t>Rimbey</w:t>
      </w:r>
      <w:proofErr w:type="spellEnd"/>
      <w:r w:rsidRPr="00C4636A">
        <w:rPr>
          <w:rFonts w:cstheme="minorHAnsi"/>
        </w:rPr>
        <w:t>, 1995).</w:t>
      </w:r>
    </w:p>
    <w:p w:rsidR="008C68B6" w:rsidRPr="00C4636A" w:rsidRDefault="008C68B6" w:rsidP="008C68B6">
      <w:pPr>
        <w:spacing w:after="120" w:line="240" w:lineRule="auto"/>
        <w:jc w:val="both"/>
        <w:rPr>
          <w:rFonts w:cstheme="minorHAnsi"/>
        </w:rPr>
      </w:pPr>
      <w:proofErr w:type="gramStart"/>
      <w:r w:rsidRPr="00C4636A">
        <w:rPr>
          <w:rFonts w:cstheme="minorHAnsi"/>
        </w:rPr>
        <w:t>Vekalet</w:t>
      </w:r>
      <w:proofErr w:type="gramEnd"/>
      <w:r w:rsidRPr="00C4636A">
        <w:rPr>
          <w:rFonts w:cstheme="minorHAnsi"/>
        </w:rPr>
        <w:t xml:space="preserve"> teorisi aynı zamanda işletmelerde kaldıraç ve kar payı dağıtımı ilişkisine değinen yaklaşımlardan biridir. Şirketlerde finansal kaldıraçlı faaliyetlerde bulunmak önemlidir. Çünkü borçlanma ile finansman şirket sahipliğinin işletme dışındaki hissedarlarda yoğunlaşmasına engel olur. Bu da işletmenin yönetim fonksiyonu üzerindeki baskının azaltılmasını sağlarken yönetimin bağımsızlığını arttırır. Bununla birlikte yönetimsel hisse senedi sahipliği ve kar payları, yöneticiler ve dış hissedarlar arasındaki çıkar çatışmasını azalttığı için önemlidir (</w:t>
      </w:r>
      <w:proofErr w:type="spellStart"/>
      <w:r w:rsidRPr="00C4636A">
        <w:rPr>
          <w:rFonts w:cstheme="minorHAnsi"/>
        </w:rPr>
        <w:t>Crutchley</w:t>
      </w:r>
      <w:proofErr w:type="spellEnd"/>
      <w:r w:rsidRPr="00C4636A">
        <w:rPr>
          <w:rFonts w:cstheme="minorHAnsi"/>
        </w:rPr>
        <w:t xml:space="preserve"> ve </w:t>
      </w:r>
      <w:proofErr w:type="spellStart"/>
      <w:r w:rsidRPr="00C4636A">
        <w:rPr>
          <w:rFonts w:cstheme="minorHAnsi"/>
        </w:rPr>
        <w:t>Hansen</w:t>
      </w:r>
      <w:proofErr w:type="spellEnd"/>
      <w:r w:rsidRPr="00C4636A">
        <w:rPr>
          <w:rFonts w:cstheme="minorHAnsi"/>
        </w:rPr>
        <w:t xml:space="preserve">, 1989). Özellikle azınlık paylarına sahip hissedarlar açısından bakıldığında temettü ödemeleri, yöneticilerin </w:t>
      </w:r>
      <w:r w:rsidRPr="00C4636A">
        <w:rPr>
          <w:rFonts w:cstheme="minorHAnsi"/>
        </w:rPr>
        <w:lastRenderedPageBreak/>
        <w:t>küçük yatırımcılara iyi muamele yaptıklarının sinyali olarak algılanacağından onların itibar kazanmalarına yol açacaktır (</w:t>
      </w:r>
      <w:proofErr w:type="spellStart"/>
      <w:r w:rsidRPr="00C4636A">
        <w:rPr>
          <w:rFonts w:cstheme="minorHAnsi"/>
        </w:rPr>
        <w:t>Long</w:t>
      </w:r>
      <w:proofErr w:type="spellEnd"/>
      <w:r w:rsidRPr="00C4636A">
        <w:rPr>
          <w:rFonts w:cstheme="minorHAnsi"/>
        </w:rPr>
        <w:t xml:space="preserve"> vd</w:t>
      </w:r>
      <w:proofErr w:type="gramStart"/>
      <w:r w:rsidRPr="00C4636A">
        <w:rPr>
          <w:rFonts w:cstheme="minorHAnsi"/>
        </w:rPr>
        <w:t>.,</w:t>
      </w:r>
      <w:proofErr w:type="gramEnd"/>
      <w:r w:rsidRPr="00C4636A">
        <w:rPr>
          <w:rFonts w:cstheme="minorHAnsi"/>
        </w:rPr>
        <w:t xml:space="preserve"> 1994; </w:t>
      </w:r>
      <w:proofErr w:type="spellStart"/>
      <w:r w:rsidRPr="00C4636A">
        <w:rPr>
          <w:rFonts w:cstheme="minorHAnsi"/>
        </w:rPr>
        <w:t>Manos</w:t>
      </w:r>
      <w:proofErr w:type="spellEnd"/>
      <w:r w:rsidRPr="00C4636A">
        <w:rPr>
          <w:rFonts w:cstheme="minorHAnsi"/>
        </w:rPr>
        <w:t xml:space="preserve"> 2001).</w:t>
      </w:r>
    </w:p>
    <w:p w:rsidR="008C68B6" w:rsidRPr="00C4636A" w:rsidRDefault="008C68B6" w:rsidP="008C68B6">
      <w:pPr>
        <w:spacing w:after="120" w:line="240" w:lineRule="auto"/>
        <w:jc w:val="both"/>
        <w:rPr>
          <w:rFonts w:cstheme="minorHAnsi"/>
        </w:rPr>
      </w:pPr>
      <w:r w:rsidRPr="00C4636A">
        <w:rPr>
          <w:rFonts w:cstheme="minorHAnsi"/>
        </w:rPr>
        <w:t xml:space="preserve">Kar payı dağıtımlarında görülen </w:t>
      </w:r>
      <w:proofErr w:type="gramStart"/>
      <w:r w:rsidRPr="00C4636A">
        <w:rPr>
          <w:rFonts w:cstheme="minorHAnsi"/>
        </w:rPr>
        <w:t>vekalet</w:t>
      </w:r>
      <w:proofErr w:type="gramEnd"/>
      <w:r w:rsidRPr="00C4636A">
        <w:rPr>
          <w:rFonts w:cstheme="minorHAnsi"/>
        </w:rPr>
        <w:t xml:space="preserve"> çatışmalarının yönetilmesinde muhasebe muhafazakârlığının etkili bir yol olarak önerildiği görülmektedir (</w:t>
      </w:r>
      <w:proofErr w:type="spellStart"/>
      <w:r w:rsidRPr="00C4636A">
        <w:rPr>
          <w:rFonts w:cstheme="minorHAnsi"/>
        </w:rPr>
        <w:t>Ahmed</w:t>
      </w:r>
      <w:proofErr w:type="spellEnd"/>
      <w:r w:rsidRPr="00C4636A">
        <w:rPr>
          <w:rFonts w:cstheme="minorHAnsi"/>
        </w:rPr>
        <w:t xml:space="preserve"> ve diğerleri, 2002; </w:t>
      </w:r>
      <w:proofErr w:type="spellStart"/>
      <w:r w:rsidRPr="00C4636A">
        <w:rPr>
          <w:rFonts w:cstheme="minorHAnsi"/>
        </w:rPr>
        <w:t>Ratnadi</w:t>
      </w:r>
      <w:proofErr w:type="spellEnd"/>
      <w:r w:rsidRPr="00C4636A">
        <w:rPr>
          <w:rFonts w:cstheme="minorHAnsi"/>
        </w:rPr>
        <w:t xml:space="preserve">, </w:t>
      </w:r>
      <w:proofErr w:type="spellStart"/>
      <w:r w:rsidRPr="00C4636A">
        <w:rPr>
          <w:rFonts w:cstheme="minorHAnsi"/>
        </w:rPr>
        <w:t>Achsin</w:t>
      </w:r>
      <w:proofErr w:type="spellEnd"/>
      <w:r w:rsidRPr="00C4636A">
        <w:rPr>
          <w:rFonts w:cstheme="minorHAnsi"/>
        </w:rPr>
        <w:t xml:space="preserve"> ve </w:t>
      </w:r>
      <w:proofErr w:type="spellStart"/>
      <w:r w:rsidRPr="00C4636A">
        <w:rPr>
          <w:rFonts w:cstheme="minorHAnsi"/>
        </w:rPr>
        <w:t>Mulawarman</w:t>
      </w:r>
      <w:proofErr w:type="spellEnd"/>
      <w:r w:rsidRPr="00C4636A">
        <w:rPr>
          <w:rFonts w:cstheme="minorHAnsi"/>
        </w:rPr>
        <w:t>, 2013). Bununla birlikte, muhasebe muhafazakârlığı, hissedar-</w:t>
      </w:r>
      <w:proofErr w:type="gramStart"/>
      <w:r w:rsidRPr="00C4636A">
        <w:rPr>
          <w:rFonts w:cstheme="minorHAnsi"/>
        </w:rPr>
        <w:t>kreditör</w:t>
      </w:r>
      <w:proofErr w:type="gramEnd"/>
      <w:r w:rsidRPr="00C4636A">
        <w:rPr>
          <w:rFonts w:cstheme="minorHAnsi"/>
        </w:rPr>
        <w:t xml:space="preserve"> (alacaklı) arasındaki vekalet çatışmalarında önemli bir faktördür. Bilindiği gibi kurumsal kararların bir bölümünü yatırım ve finansman kararlarının yanı sıra kar payı dağıtım kararları oluşturmaktadır. </w:t>
      </w:r>
      <w:proofErr w:type="spellStart"/>
      <w:r w:rsidRPr="00C4636A">
        <w:rPr>
          <w:rFonts w:cstheme="minorHAnsi"/>
        </w:rPr>
        <w:t>Ahmed</w:t>
      </w:r>
      <w:proofErr w:type="spellEnd"/>
      <w:r w:rsidRPr="00C4636A">
        <w:rPr>
          <w:rFonts w:cstheme="minorHAnsi"/>
        </w:rPr>
        <w:t xml:space="preserve"> ve </w:t>
      </w:r>
      <w:proofErr w:type="spellStart"/>
      <w:r w:rsidRPr="00C4636A">
        <w:rPr>
          <w:rFonts w:cstheme="minorHAnsi"/>
        </w:rPr>
        <w:t>diğ</w:t>
      </w:r>
      <w:proofErr w:type="spellEnd"/>
      <w:r w:rsidRPr="00C4636A">
        <w:rPr>
          <w:rFonts w:cstheme="minorHAnsi"/>
        </w:rPr>
        <w:t>. (2002), temettü politikaları üzerine ağır çatışmaların söz konusu olduğu firmaların daha muhafazakâr muhasebe politikaları kullanma eğiliminde olacaklarını belirtmektedirler.</w:t>
      </w:r>
    </w:p>
    <w:p w:rsidR="008C68B6" w:rsidRPr="00C4636A" w:rsidRDefault="008C68B6" w:rsidP="008C68B6">
      <w:pPr>
        <w:spacing w:after="120" w:line="240" w:lineRule="auto"/>
        <w:jc w:val="both"/>
        <w:rPr>
          <w:rFonts w:cstheme="minorHAnsi"/>
        </w:rPr>
      </w:pPr>
      <w:r w:rsidRPr="00C4636A">
        <w:rPr>
          <w:rFonts w:cstheme="minorHAnsi"/>
        </w:rPr>
        <w:t>Muhafazakâr muhasebe, muhasebe uygulamalarını geçmişten günümüze süre gelen süreç içerisinde etkileyen muhasebe ilkelerinden biri olarak finansal raporlamada önemli bir yer tutmaktadır (</w:t>
      </w:r>
      <w:proofErr w:type="spellStart"/>
      <w:r w:rsidRPr="00C4636A">
        <w:rPr>
          <w:rFonts w:cstheme="minorHAnsi"/>
        </w:rPr>
        <w:t>Sterling</w:t>
      </w:r>
      <w:proofErr w:type="spellEnd"/>
      <w:r w:rsidRPr="00C4636A">
        <w:rPr>
          <w:rFonts w:cstheme="minorHAnsi"/>
        </w:rPr>
        <w:t xml:space="preserve">, 1967; </w:t>
      </w:r>
      <w:proofErr w:type="spellStart"/>
      <w:r w:rsidRPr="00C4636A">
        <w:rPr>
          <w:rFonts w:cstheme="minorHAnsi"/>
        </w:rPr>
        <w:t>Basu</w:t>
      </w:r>
      <w:proofErr w:type="spellEnd"/>
      <w:r w:rsidRPr="00C4636A">
        <w:rPr>
          <w:rFonts w:cstheme="minorHAnsi"/>
        </w:rPr>
        <w:t xml:space="preserve">, 1997; </w:t>
      </w:r>
      <w:proofErr w:type="spellStart"/>
      <w:r w:rsidRPr="00C4636A">
        <w:rPr>
          <w:rFonts w:cstheme="minorHAnsi"/>
        </w:rPr>
        <w:t>Givoly</w:t>
      </w:r>
      <w:proofErr w:type="spellEnd"/>
      <w:r w:rsidRPr="00C4636A">
        <w:rPr>
          <w:rFonts w:cstheme="minorHAnsi"/>
        </w:rPr>
        <w:t xml:space="preserve"> ve </w:t>
      </w:r>
      <w:proofErr w:type="spellStart"/>
      <w:r w:rsidRPr="00C4636A">
        <w:rPr>
          <w:rFonts w:cstheme="minorHAnsi"/>
        </w:rPr>
        <w:t>Hayn</w:t>
      </w:r>
      <w:proofErr w:type="spellEnd"/>
      <w:r w:rsidRPr="00C4636A">
        <w:rPr>
          <w:rFonts w:cstheme="minorHAnsi"/>
        </w:rPr>
        <w:t xml:space="preserve">, 2000; </w:t>
      </w:r>
      <w:proofErr w:type="spellStart"/>
      <w:r w:rsidRPr="00C4636A">
        <w:rPr>
          <w:rFonts w:cstheme="minorHAnsi"/>
        </w:rPr>
        <w:t>Watts</w:t>
      </w:r>
      <w:proofErr w:type="spellEnd"/>
      <w:r w:rsidRPr="00C4636A">
        <w:rPr>
          <w:rFonts w:cstheme="minorHAnsi"/>
        </w:rPr>
        <w:t xml:space="preserve">, 2003). </w:t>
      </w:r>
    </w:p>
    <w:p w:rsidR="008C68B6" w:rsidRPr="00C4636A" w:rsidRDefault="008C68B6" w:rsidP="008C68B6">
      <w:pPr>
        <w:spacing w:after="120" w:line="240" w:lineRule="auto"/>
        <w:jc w:val="both"/>
        <w:rPr>
          <w:rFonts w:cstheme="minorHAnsi"/>
        </w:rPr>
      </w:pPr>
      <w:r w:rsidRPr="00C4636A">
        <w:rPr>
          <w:rFonts w:cstheme="minorHAnsi"/>
        </w:rPr>
        <w:t xml:space="preserve">Literatürde yapılan çalışmalara bakıldığında araştırmacılar çeşitli muhtelif muhafazakârlık tanımları geliştirmişlerdir. </w:t>
      </w:r>
      <w:proofErr w:type="spellStart"/>
      <w:r w:rsidRPr="00C4636A">
        <w:rPr>
          <w:rFonts w:cstheme="minorHAnsi"/>
        </w:rPr>
        <w:t>Basu</w:t>
      </w:r>
      <w:proofErr w:type="spellEnd"/>
      <w:r w:rsidRPr="00C4636A">
        <w:rPr>
          <w:rFonts w:cstheme="minorHAnsi"/>
        </w:rPr>
        <w:t xml:space="preserve"> (1997) muhafazakârlığı firma kazançlarında “kötü haberlerin” etkisinin iyi haberlerden daha hızlı görülmesi şeklinde tanımlamaktadır. Muhasebe temelli değerleme </w:t>
      </w:r>
      <w:proofErr w:type="gramStart"/>
      <w:r w:rsidRPr="00C4636A">
        <w:rPr>
          <w:rFonts w:cstheme="minorHAnsi"/>
        </w:rPr>
        <w:t>literatüründe</w:t>
      </w:r>
      <w:proofErr w:type="gramEnd"/>
      <w:r w:rsidRPr="00C4636A">
        <w:rPr>
          <w:rFonts w:cstheme="minorHAnsi"/>
        </w:rPr>
        <w:t xml:space="preserve">, araştırmacılar genellikle, muhafazakâr veya “önyargılı” muhasebeyi tanımlayan </w:t>
      </w:r>
      <w:proofErr w:type="spellStart"/>
      <w:r w:rsidRPr="00C4636A">
        <w:rPr>
          <w:rFonts w:cstheme="minorHAnsi"/>
        </w:rPr>
        <w:t>Feltham</w:t>
      </w:r>
      <w:proofErr w:type="spellEnd"/>
      <w:r w:rsidRPr="00C4636A">
        <w:rPr>
          <w:rFonts w:cstheme="minorHAnsi"/>
        </w:rPr>
        <w:t xml:space="preserve"> ve </w:t>
      </w:r>
      <w:proofErr w:type="spellStart"/>
      <w:r w:rsidRPr="00C4636A">
        <w:rPr>
          <w:rFonts w:cstheme="minorHAnsi"/>
        </w:rPr>
        <w:t>Ohlson'a</w:t>
      </w:r>
      <w:proofErr w:type="spellEnd"/>
      <w:r w:rsidRPr="00C4636A">
        <w:rPr>
          <w:rFonts w:cstheme="minorHAnsi"/>
        </w:rPr>
        <w:t xml:space="preserve"> (1995) atıf yaparlar. </w:t>
      </w:r>
      <w:proofErr w:type="spellStart"/>
      <w:r w:rsidRPr="00C4636A">
        <w:rPr>
          <w:rFonts w:cstheme="minorHAnsi"/>
        </w:rPr>
        <w:t>Feltham</w:t>
      </w:r>
      <w:proofErr w:type="spellEnd"/>
      <w:r w:rsidRPr="00C4636A">
        <w:rPr>
          <w:rFonts w:cstheme="minorHAnsi"/>
        </w:rPr>
        <w:t xml:space="preserve"> ve </w:t>
      </w:r>
      <w:proofErr w:type="spellStart"/>
      <w:r w:rsidRPr="00C4636A">
        <w:rPr>
          <w:rFonts w:cstheme="minorHAnsi"/>
        </w:rPr>
        <w:t>Ohlson</w:t>
      </w:r>
      <w:proofErr w:type="spellEnd"/>
      <w:r w:rsidRPr="00C4636A">
        <w:rPr>
          <w:rFonts w:cstheme="minorHAnsi"/>
        </w:rPr>
        <w:t xml:space="preserve"> muhafazakârlığı net varlıkların uzun vadede piyasa değerinden daha az olacağı beklentisi şeklinde tanımlamaktadırlar. Bu tanım, beklenen pozitif net bugünkü değerli yatırımları tarihsel maliyette muhafazakâr muhasebe olarak tanımlar. Çünkü bu yatırımların değerlerinden daha düşük bir seviyede gerçekleşmesi beklenir (</w:t>
      </w:r>
      <w:proofErr w:type="spellStart"/>
      <w:r w:rsidRPr="00C4636A">
        <w:rPr>
          <w:rFonts w:cstheme="minorHAnsi"/>
        </w:rPr>
        <w:t>Penman</w:t>
      </w:r>
      <w:proofErr w:type="spellEnd"/>
      <w:r w:rsidRPr="00C4636A">
        <w:rPr>
          <w:rFonts w:cstheme="minorHAnsi"/>
        </w:rPr>
        <w:t xml:space="preserve"> ve </w:t>
      </w:r>
      <w:proofErr w:type="spellStart"/>
      <w:r w:rsidRPr="00C4636A">
        <w:rPr>
          <w:rFonts w:cstheme="minorHAnsi"/>
        </w:rPr>
        <w:t>Zhang</w:t>
      </w:r>
      <w:proofErr w:type="spellEnd"/>
      <w:r w:rsidRPr="00C4636A">
        <w:rPr>
          <w:rFonts w:cstheme="minorHAnsi"/>
        </w:rPr>
        <w:t>, 2001).</w:t>
      </w:r>
    </w:p>
    <w:p w:rsidR="008C68B6" w:rsidRPr="00C4636A" w:rsidRDefault="008C68B6" w:rsidP="008C68B6">
      <w:pPr>
        <w:spacing w:after="120" w:line="240" w:lineRule="auto"/>
        <w:jc w:val="both"/>
        <w:rPr>
          <w:rFonts w:cstheme="minorHAnsi"/>
        </w:rPr>
      </w:pPr>
      <w:r w:rsidRPr="00C4636A">
        <w:rPr>
          <w:rFonts w:cstheme="minorHAnsi"/>
        </w:rPr>
        <w:t>Ayrıca muhafazakârlık, muhasebe uygulamalarının amaçlarının tanımlanmasında (</w:t>
      </w:r>
      <w:proofErr w:type="spellStart"/>
      <w:r w:rsidRPr="00C4636A">
        <w:rPr>
          <w:rFonts w:cstheme="minorHAnsi"/>
        </w:rPr>
        <w:t>Lobo</w:t>
      </w:r>
      <w:proofErr w:type="spellEnd"/>
      <w:r w:rsidRPr="00C4636A">
        <w:rPr>
          <w:rFonts w:cstheme="minorHAnsi"/>
        </w:rPr>
        <w:t xml:space="preserve"> ve </w:t>
      </w:r>
      <w:proofErr w:type="spellStart"/>
      <w:r w:rsidRPr="00C4636A">
        <w:rPr>
          <w:rFonts w:cstheme="minorHAnsi"/>
        </w:rPr>
        <w:t>Zhous</w:t>
      </w:r>
      <w:proofErr w:type="spellEnd"/>
      <w:r w:rsidRPr="00C4636A">
        <w:rPr>
          <w:rFonts w:cstheme="minorHAnsi"/>
        </w:rPr>
        <w:t>, 2006: 58), finansal tabloların şeffaflığının arttırılmasında (</w:t>
      </w:r>
      <w:proofErr w:type="spellStart"/>
      <w:r w:rsidRPr="00C4636A">
        <w:rPr>
          <w:rFonts w:cstheme="minorHAnsi"/>
        </w:rPr>
        <w:t>Reynolds</w:t>
      </w:r>
      <w:proofErr w:type="spellEnd"/>
      <w:r w:rsidRPr="00C4636A">
        <w:rPr>
          <w:rFonts w:cstheme="minorHAnsi"/>
        </w:rPr>
        <w:t xml:space="preserve"> vd</w:t>
      </w:r>
      <w:proofErr w:type="gramStart"/>
      <w:r w:rsidRPr="00C4636A">
        <w:rPr>
          <w:rFonts w:cstheme="minorHAnsi"/>
        </w:rPr>
        <w:t>.,</w:t>
      </w:r>
      <w:proofErr w:type="gramEnd"/>
      <w:r w:rsidRPr="00C4636A">
        <w:rPr>
          <w:rFonts w:cstheme="minorHAnsi"/>
        </w:rPr>
        <w:t xml:space="preserve"> 2004: 31) ve finansal bilgilerin akışının düzenlenmesinde kullanılmaktadır (</w:t>
      </w:r>
      <w:proofErr w:type="spellStart"/>
      <w:r w:rsidRPr="00C4636A">
        <w:rPr>
          <w:rFonts w:cstheme="minorHAnsi"/>
        </w:rPr>
        <w:t>Wolk</w:t>
      </w:r>
      <w:proofErr w:type="spellEnd"/>
      <w:r w:rsidRPr="00C4636A">
        <w:rPr>
          <w:rFonts w:cstheme="minorHAnsi"/>
        </w:rPr>
        <w:t xml:space="preserve"> vd., 2013: 390) Muhasebede muhafazakârlık, muhasebe kültüründe önemli bir yeri olan ve oluşabilecek en kötü zararı görerek hareket etme anlamına gelen bir kavramıdır (</w:t>
      </w:r>
      <w:proofErr w:type="spellStart"/>
      <w:r w:rsidRPr="00C4636A">
        <w:rPr>
          <w:rFonts w:cstheme="minorHAnsi"/>
        </w:rPr>
        <w:t>Bliss</w:t>
      </w:r>
      <w:proofErr w:type="spellEnd"/>
      <w:r w:rsidRPr="00C4636A">
        <w:rPr>
          <w:rFonts w:cstheme="minorHAnsi"/>
        </w:rPr>
        <w:t xml:space="preserve">, 2004: 110). </w:t>
      </w:r>
    </w:p>
    <w:p w:rsidR="008C68B6" w:rsidRPr="00C4636A" w:rsidRDefault="008C68B6" w:rsidP="008C68B6">
      <w:pPr>
        <w:spacing w:after="120" w:line="240" w:lineRule="auto"/>
        <w:jc w:val="both"/>
        <w:rPr>
          <w:rFonts w:cstheme="minorHAnsi"/>
        </w:rPr>
      </w:pPr>
      <w:r w:rsidRPr="00C4636A">
        <w:rPr>
          <w:rFonts w:cstheme="minorHAnsi"/>
        </w:rPr>
        <w:t>Muhafazakârlık, en yaygın kullanılan muhasebe prensiplerinden biri olmakla birlikte kazanç yönetiminin de bir ölçüsü olarak kullanılmaktadır (</w:t>
      </w:r>
      <w:proofErr w:type="spellStart"/>
      <w:r w:rsidRPr="00C4636A">
        <w:rPr>
          <w:rFonts w:cstheme="minorHAnsi"/>
        </w:rPr>
        <w:t>Ball</w:t>
      </w:r>
      <w:proofErr w:type="spellEnd"/>
      <w:r w:rsidRPr="00C4636A">
        <w:rPr>
          <w:rFonts w:cstheme="minorHAnsi"/>
        </w:rPr>
        <w:t xml:space="preserve"> ve </w:t>
      </w:r>
      <w:proofErr w:type="spellStart"/>
      <w:r w:rsidRPr="00C4636A">
        <w:rPr>
          <w:rFonts w:cstheme="minorHAnsi"/>
        </w:rPr>
        <w:t>Shivakumar</w:t>
      </w:r>
      <w:proofErr w:type="spellEnd"/>
      <w:r w:rsidRPr="00C4636A">
        <w:rPr>
          <w:rFonts w:cstheme="minorHAnsi"/>
        </w:rPr>
        <w:t>, 2005). Genellikle düşük gelir, yüksek maliyet, düşük varlık değeri ya da yüksek kaynak değeri muhasebe tekniklerinden en az birinin seçilmesi olarak tanımlanır (</w:t>
      </w:r>
      <w:proofErr w:type="spellStart"/>
      <w:r w:rsidRPr="00C4636A">
        <w:rPr>
          <w:rFonts w:cstheme="minorHAnsi"/>
        </w:rPr>
        <w:t>Wolk</w:t>
      </w:r>
      <w:proofErr w:type="spellEnd"/>
      <w:r w:rsidRPr="00C4636A">
        <w:rPr>
          <w:rFonts w:cstheme="minorHAnsi"/>
        </w:rPr>
        <w:t xml:space="preserve"> vd</w:t>
      </w:r>
      <w:proofErr w:type="gramStart"/>
      <w:r w:rsidRPr="00C4636A">
        <w:rPr>
          <w:rFonts w:cstheme="minorHAnsi"/>
        </w:rPr>
        <w:t>.,</w:t>
      </w:r>
      <w:proofErr w:type="gramEnd"/>
      <w:r w:rsidRPr="00C4636A">
        <w:rPr>
          <w:rFonts w:cstheme="minorHAnsi"/>
        </w:rPr>
        <w:t xml:space="preserve"> 2013: 126). Sermaye odaklı piyasalarda kazançlar ile ilişkilendirildiğinde muhafazakârlık “kötü haber” olarak algılanmaktadır (</w:t>
      </w:r>
      <w:proofErr w:type="spellStart"/>
      <w:r w:rsidRPr="00C4636A">
        <w:rPr>
          <w:rFonts w:cstheme="minorHAnsi"/>
        </w:rPr>
        <w:t>Basu</w:t>
      </w:r>
      <w:proofErr w:type="spellEnd"/>
      <w:r w:rsidRPr="00C4636A">
        <w:rPr>
          <w:rFonts w:cstheme="minorHAnsi"/>
        </w:rPr>
        <w:t>, 1997: 4). Diğer taraftan muhafazakâr muhasebe faaliyetleri yürüten finansal kurumların daha çok kurumsallaştıkları ve küresel rekabette avantaj sağladıkları görülmektedir (</w:t>
      </w:r>
      <w:proofErr w:type="spellStart"/>
      <w:r w:rsidRPr="00C4636A">
        <w:rPr>
          <w:rFonts w:cstheme="minorHAnsi"/>
        </w:rPr>
        <w:t>Bushman</w:t>
      </w:r>
      <w:proofErr w:type="spellEnd"/>
      <w:r w:rsidRPr="00C4636A">
        <w:rPr>
          <w:rFonts w:cstheme="minorHAnsi"/>
        </w:rPr>
        <w:t xml:space="preserve"> ve </w:t>
      </w:r>
      <w:proofErr w:type="spellStart"/>
      <w:r w:rsidRPr="00C4636A">
        <w:rPr>
          <w:rFonts w:cstheme="minorHAnsi"/>
        </w:rPr>
        <w:t>Piotroski</w:t>
      </w:r>
      <w:proofErr w:type="spellEnd"/>
      <w:r w:rsidRPr="00C4636A">
        <w:rPr>
          <w:rFonts w:cstheme="minorHAnsi"/>
        </w:rPr>
        <w:t>, 2006:108) Muhafazakâr finansal raporlama yapan şirketler, daha iyi bir bakış açısına sahip olarak kazanç yönetimini daha doğru bir şekilde yönetebilmektedir (</w:t>
      </w:r>
      <w:proofErr w:type="spellStart"/>
      <w:r w:rsidRPr="00C4636A">
        <w:rPr>
          <w:rFonts w:cstheme="minorHAnsi"/>
        </w:rPr>
        <w:t>Wolk</w:t>
      </w:r>
      <w:proofErr w:type="spellEnd"/>
      <w:r w:rsidRPr="00C4636A">
        <w:rPr>
          <w:rFonts w:cstheme="minorHAnsi"/>
        </w:rPr>
        <w:t xml:space="preserve"> vd</w:t>
      </w:r>
      <w:proofErr w:type="gramStart"/>
      <w:r w:rsidRPr="00C4636A">
        <w:rPr>
          <w:rFonts w:cstheme="minorHAnsi"/>
        </w:rPr>
        <w:t>.,</w:t>
      </w:r>
      <w:proofErr w:type="gramEnd"/>
      <w:r w:rsidRPr="00C4636A">
        <w:rPr>
          <w:rFonts w:cstheme="minorHAnsi"/>
        </w:rPr>
        <w:t xml:space="preserve"> 2013: 127) Bu sebeple yatırımcılar ve şirketler muhafazakâr muhasebe uygulamalarını yaygın olarak kullanmaktadır (</w:t>
      </w:r>
      <w:proofErr w:type="spellStart"/>
      <w:r w:rsidRPr="00C4636A">
        <w:rPr>
          <w:rFonts w:cstheme="minorHAnsi"/>
        </w:rPr>
        <w:t>Feltham</w:t>
      </w:r>
      <w:proofErr w:type="spellEnd"/>
      <w:r w:rsidRPr="00C4636A">
        <w:rPr>
          <w:rFonts w:cstheme="minorHAnsi"/>
        </w:rPr>
        <w:t xml:space="preserve"> ve </w:t>
      </w:r>
      <w:proofErr w:type="spellStart"/>
      <w:r w:rsidRPr="00C4636A">
        <w:rPr>
          <w:rFonts w:cstheme="minorHAnsi"/>
        </w:rPr>
        <w:t>Olson</w:t>
      </w:r>
      <w:proofErr w:type="spellEnd"/>
      <w:r w:rsidRPr="00C4636A">
        <w:rPr>
          <w:rFonts w:cstheme="minorHAnsi"/>
        </w:rPr>
        <w:t>, 1995: 690). Ayrıca politik belirsizlikler ve bilgi asimetrisi, şirketleri muhafazakâr muhasebe uygulamalarına yöneltmektedir (</w:t>
      </w:r>
      <w:proofErr w:type="spellStart"/>
      <w:r w:rsidRPr="00C4636A">
        <w:rPr>
          <w:rFonts w:cstheme="minorHAnsi"/>
        </w:rPr>
        <w:t>Dai</w:t>
      </w:r>
      <w:proofErr w:type="spellEnd"/>
      <w:r w:rsidRPr="00C4636A">
        <w:rPr>
          <w:rFonts w:cstheme="minorHAnsi"/>
        </w:rPr>
        <w:t xml:space="preserve"> ve </w:t>
      </w:r>
      <w:proofErr w:type="spellStart"/>
      <w:r w:rsidRPr="00C4636A">
        <w:rPr>
          <w:rFonts w:cstheme="minorHAnsi"/>
        </w:rPr>
        <w:t>Ngo</w:t>
      </w:r>
      <w:proofErr w:type="spellEnd"/>
      <w:r w:rsidRPr="00C4636A">
        <w:rPr>
          <w:rFonts w:cstheme="minorHAnsi"/>
        </w:rPr>
        <w:t>, 2018: 4).</w:t>
      </w:r>
    </w:p>
    <w:p w:rsidR="008C68B6" w:rsidRPr="00C4636A" w:rsidRDefault="008C68B6" w:rsidP="008C68B6">
      <w:pPr>
        <w:autoSpaceDE w:val="0"/>
        <w:autoSpaceDN w:val="0"/>
        <w:adjustRightInd w:val="0"/>
        <w:spacing w:after="120" w:line="240" w:lineRule="auto"/>
        <w:jc w:val="both"/>
        <w:rPr>
          <w:rFonts w:cstheme="minorHAnsi"/>
        </w:rPr>
      </w:pPr>
      <w:r w:rsidRPr="00C4636A">
        <w:rPr>
          <w:rFonts w:cstheme="minorHAnsi"/>
        </w:rPr>
        <w:t xml:space="preserve">Dünyada son yıllarda yaşanan siyasi ve ekonomik belirsizlikler finansal bilgi kullanıcılarının doğru ve güvenilir bilgiye olan ihtiyacını arttırmaktadır. Bu durum yatırımcıları ve şirketleri daha fazla muhafazakâr muhasebe uygulamalarına yöneltmektedir. Bu doğrultuda muhafazakâr muhasebe uygulamalarının kar dağıtımı ile ilgili kararları da etkilediği düşünülmektedir. Bu çalışmada küresel rekabet ortamında şirketlerin kar dağıtımı ile ilgili kararlarının muhafazakâr muhasebe uygulamalarından nasıl etkilendiği incelenmektedir.  </w:t>
      </w:r>
    </w:p>
    <w:p w:rsidR="008C68B6" w:rsidRPr="00C4636A" w:rsidRDefault="00DE2420" w:rsidP="008C68B6">
      <w:pPr>
        <w:spacing w:after="120" w:line="240" w:lineRule="auto"/>
        <w:rPr>
          <w:rFonts w:cstheme="minorHAnsi"/>
          <w:b/>
        </w:rPr>
      </w:pPr>
      <w:r>
        <w:rPr>
          <w:rFonts w:cstheme="minorHAnsi"/>
          <w:b/>
        </w:rPr>
        <w:t>1</w:t>
      </w:r>
      <w:r w:rsidR="008C68B6" w:rsidRPr="00C4636A">
        <w:rPr>
          <w:rFonts w:cstheme="minorHAnsi"/>
          <w:b/>
        </w:rPr>
        <w:t>. LİTERATÜR TARAMASI VE HİPOTEZLERİN OLUŞTURULMASI</w:t>
      </w:r>
    </w:p>
    <w:p w:rsidR="008C68B6" w:rsidRPr="00C4636A" w:rsidRDefault="008C68B6" w:rsidP="008C68B6">
      <w:pPr>
        <w:autoSpaceDE w:val="0"/>
        <w:autoSpaceDN w:val="0"/>
        <w:adjustRightInd w:val="0"/>
        <w:spacing w:after="120" w:line="240" w:lineRule="auto"/>
        <w:jc w:val="both"/>
        <w:rPr>
          <w:rFonts w:cstheme="minorHAnsi"/>
        </w:rPr>
      </w:pPr>
      <w:r w:rsidRPr="00C4636A">
        <w:rPr>
          <w:rFonts w:cstheme="minorHAnsi"/>
        </w:rPr>
        <w:t xml:space="preserve">Muhafazakâr muhasebe ve nakit kar payı dağıtımı arasındaki bağlantının incelenmesi önemlidir. Kar payı dağıtımları, muhafazakâr muhasebe prensipleri çerçevesinde hesaplanan birikmiş karlara dayalı olarak yapıldığından bu iki değişken arasında bir ilişkinin bulunması beklenir. Bu nedenle muhafazakâr muhasebe, nakit temettüler ve </w:t>
      </w:r>
      <w:proofErr w:type="gramStart"/>
      <w:r w:rsidRPr="00C4636A">
        <w:rPr>
          <w:rFonts w:cstheme="minorHAnsi"/>
        </w:rPr>
        <w:t>vekalet</w:t>
      </w:r>
      <w:proofErr w:type="gramEnd"/>
      <w:r w:rsidRPr="00C4636A">
        <w:rPr>
          <w:rFonts w:cstheme="minorHAnsi"/>
        </w:rPr>
        <w:t xml:space="preserve"> teorisi arasında ilişkiler söz konusudur. </w:t>
      </w:r>
      <w:proofErr w:type="gramStart"/>
      <w:r w:rsidRPr="00C4636A">
        <w:rPr>
          <w:rFonts w:cstheme="minorHAnsi"/>
        </w:rPr>
        <w:t>Vekalet</w:t>
      </w:r>
      <w:proofErr w:type="gramEnd"/>
      <w:r w:rsidRPr="00C4636A">
        <w:rPr>
          <w:rFonts w:cstheme="minorHAnsi"/>
        </w:rPr>
        <w:t xml:space="preserve"> </w:t>
      </w:r>
      <w:r w:rsidRPr="00C4636A">
        <w:rPr>
          <w:rFonts w:cstheme="minorHAnsi"/>
        </w:rPr>
        <w:lastRenderedPageBreak/>
        <w:t>teorisi, nakit temettülerin, hissedarlar ve kreditörler gibi diğer paydaşlar arasındaki çatışmaları yönetmede önemli bir rol oynayabileceğini öne sürer (</w:t>
      </w:r>
      <w:proofErr w:type="spellStart"/>
      <w:r w:rsidRPr="00C4636A">
        <w:rPr>
          <w:rFonts w:cstheme="minorHAnsi"/>
        </w:rPr>
        <w:t>Jensen</w:t>
      </w:r>
      <w:proofErr w:type="spellEnd"/>
      <w:r w:rsidRPr="00C4636A">
        <w:rPr>
          <w:rFonts w:cstheme="minorHAnsi"/>
        </w:rPr>
        <w:t xml:space="preserve"> ve </w:t>
      </w:r>
      <w:proofErr w:type="spellStart"/>
      <w:r w:rsidRPr="00C4636A">
        <w:rPr>
          <w:rFonts w:cstheme="minorHAnsi"/>
        </w:rPr>
        <w:t>Meckling</w:t>
      </w:r>
      <w:proofErr w:type="spellEnd"/>
      <w:r w:rsidRPr="00C4636A">
        <w:rPr>
          <w:rFonts w:cstheme="minorHAnsi"/>
        </w:rPr>
        <w:t xml:space="preserve">, 1976; </w:t>
      </w:r>
      <w:proofErr w:type="spellStart"/>
      <w:r w:rsidRPr="00C4636A">
        <w:rPr>
          <w:rFonts w:cstheme="minorHAnsi"/>
        </w:rPr>
        <w:t>Jensen</w:t>
      </w:r>
      <w:proofErr w:type="spellEnd"/>
      <w:r w:rsidRPr="00C4636A">
        <w:rPr>
          <w:rFonts w:cstheme="minorHAnsi"/>
        </w:rPr>
        <w:t xml:space="preserve">, 1986). </w:t>
      </w:r>
      <w:proofErr w:type="gramStart"/>
      <w:r w:rsidRPr="00C4636A">
        <w:rPr>
          <w:rFonts w:cstheme="minorHAnsi"/>
        </w:rPr>
        <w:t>Vekalet</w:t>
      </w:r>
      <w:proofErr w:type="gramEnd"/>
      <w:r w:rsidRPr="00C4636A">
        <w:rPr>
          <w:rFonts w:cstheme="minorHAnsi"/>
        </w:rPr>
        <w:t xml:space="preserve"> teorisi aynı zamanda temettü mekanizmasının yöneticiler için asıl / vekil ilişkisi ile ilgili maliyetleri azaltma yönünde bir teşvik sağladığını ileri sürmektedir (</w:t>
      </w:r>
      <w:proofErr w:type="spellStart"/>
      <w:r w:rsidRPr="00C4636A">
        <w:rPr>
          <w:rFonts w:cstheme="minorHAnsi"/>
        </w:rPr>
        <w:t>Moh’d</w:t>
      </w:r>
      <w:proofErr w:type="spellEnd"/>
      <w:r w:rsidRPr="00C4636A">
        <w:rPr>
          <w:rFonts w:cstheme="minorHAnsi"/>
        </w:rPr>
        <w:t xml:space="preserve">, Perry ve </w:t>
      </w:r>
      <w:proofErr w:type="spellStart"/>
      <w:r w:rsidRPr="00C4636A">
        <w:rPr>
          <w:rFonts w:cstheme="minorHAnsi"/>
        </w:rPr>
        <w:t>Rimbey</w:t>
      </w:r>
      <w:proofErr w:type="spellEnd"/>
      <w:r w:rsidRPr="00C4636A">
        <w:rPr>
          <w:rFonts w:cstheme="minorHAnsi"/>
        </w:rPr>
        <w:t xml:space="preserve">, 1995). Kaynakların nakit temettü şeklinde dağıtılması, yöneticileri dış sermaye arayışına zorlar. Bu da temsil maliyetlerini azaltmalarına neden olur. Böyle bir senaryo altında, temettü ödemelerinin en üst düzeyde olması, ihtiyaç duyulan dışsal fonların maliyetine göre temsil maliyetlerinin en aza indirgenmesini beraberinde getirir. </w:t>
      </w:r>
    </w:p>
    <w:p w:rsidR="008C68B6" w:rsidRPr="00C4636A" w:rsidRDefault="008C68B6" w:rsidP="008C68B6">
      <w:pPr>
        <w:autoSpaceDE w:val="0"/>
        <w:autoSpaceDN w:val="0"/>
        <w:adjustRightInd w:val="0"/>
        <w:spacing w:after="120" w:line="240" w:lineRule="auto"/>
        <w:jc w:val="both"/>
        <w:rPr>
          <w:rFonts w:cstheme="minorHAnsi"/>
        </w:rPr>
      </w:pPr>
      <w:r w:rsidRPr="00C4636A">
        <w:rPr>
          <w:rFonts w:cstheme="minorHAnsi"/>
        </w:rPr>
        <w:t>Muhasebe muhafazakârlığı aynı zamanda kurum içi anlaşmazlıkları azaltabilen bir mekanizma olarak önerilmektedir. Bunun nedeni muhasebe muhafazakârlığının net karı ve dağıtılmamış karları hesaplamak için kullanılmasıdır.  Böyle bir durum şirketlerin temettü ödemelerini azaltabilecek bir unsurdur (</w:t>
      </w:r>
      <w:proofErr w:type="spellStart"/>
      <w:r w:rsidRPr="00C4636A">
        <w:rPr>
          <w:rFonts w:cstheme="minorHAnsi"/>
        </w:rPr>
        <w:t>Ahmed</w:t>
      </w:r>
      <w:proofErr w:type="spellEnd"/>
      <w:r w:rsidRPr="00C4636A">
        <w:rPr>
          <w:rFonts w:cstheme="minorHAnsi"/>
        </w:rPr>
        <w:t xml:space="preserve"> </w:t>
      </w:r>
      <w:proofErr w:type="spellStart"/>
      <w:r w:rsidRPr="00C4636A">
        <w:rPr>
          <w:rFonts w:cstheme="minorHAnsi"/>
        </w:rPr>
        <w:t>vd</w:t>
      </w:r>
      <w:proofErr w:type="spellEnd"/>
      <w:r w:rsidRPr="00C4636A">
        <w:rPr>
          <w:rFonts w:cstheme="minorHAnsi"/>
        </w:rPr>
        <w:t xml:space="preserve">, 2002; </w:t>
      </w:r>
      <w:proofErr w:type="spellStart"/>
      <w:r w:rsidRPr="00C4636A">
        <w:rPr>
          <w:rFonts w:cstheme="minorHAnsi"/>
        </w:rPr>
        <w:t>Zhang</w:t>
      </w:r>
      <w:proofErr w:type="spellEnd"/>
      <w:r w:rsidRPr="00C4636A">
        <w:rPr>
          <w:rFonts w:cstheme="minorHAnsi"/>
        </w:rPr>
        <w:t xml:space="preserve">, 2000; </w:t>
      </w:r>
      <w:proofErr w:type="spellStart"/>
      <w:r w:rsidRPr="00C4636A">
        <w:rPr>
          <w:rFonts w:cstheme="minorHAnsi"/>
        </w:rPr>
        <w:t>Beatty</w:t>
      </w:r>
      <w:proofErr w:type="spellEnd"/>
      <w:r w:rsidRPr="00C4636A">
        <w:rPr>
          <w:rFonts w:cstheme="minorHAnsi"/>
        </w:rPr>
        <w:t xml:space="preserve"> vd</w:t>
      </w:r>
      <w:proofErr w:type="gramStart"/>
      <w:r w:rsidRPr="00C4636A">
        <w:rPr>
          <w:rFonts w:cstheme="minorHAnsi"/>
        </w:rPr>
        <w:t>.,</w:t>
      </w:r>
      <w:proofErr w:type="gramEnd"/>
      <w:r w:rsidRPr="00C4636A">
        <w:rPr>
          <w:rFonts w:cstheme="minorHAnsi"/>
        </w:rPr>
        <w:t xml:space="preserve"> 2008, </w:t>
      </w:r>
      <w:proofErr w:type="spellStart"/>
      <w:r w:rsidRPr="00C4636A">
        <w:rPr>
          <w:rFonts w:cstheme="minorHAnsi"/>
        </w:rPr>
        <w:t>Mousa</w:t>
      </w:r>
      <w:proofErr w:type="spellEnd"/>
      <w:r w:rsidRPr="00C4636A">
        <w:rPr>
          <w:rFonts w:cstheme="minorHAnsi"/>
        </w:rPr>
        <w:t>; 2014).</w:t>
      </w:r>
    </w:p>
    <w:p w:rsidR="008C68B6" w:rsidRPr="00C4636A" w:rsidRDefault="008C68B6" w:rsidP="008C68B6">
      <w:pPr>
        <w:autoSpaceDE w:val="0"/>
        <w:autoSpaceDN w:val="0"/>
        <w:adjustRightInd w:val="0"/>
        <w:spacing w:after="120" w:line="240" w:lineRule="auto"/>
        <w:jc w:val="both"/>
        <w:rPr>
          <w:rFonts w:cstheme="minorHAnsi"/>
        </w:rPr>
      </w:pPr>
      <w:r w:rsidRPr="00C4636A">
        <w:rPr>
          <w:rFonts w:cstheme="minorHAnsi"/>
        </w:rPr>
        <w:t xml:space="preserve">Küresel rekabet ortamında şirketlerin daha fazla muhafazakâr muhasebe uygulamalarına yöneldikleri bilinmektedir. </w:t>
      </w:r>
      <w:proofErr w:type="spellStart"/>
      <w:r w:rsidRPr="00C4636A">
        <w:rPr>
          <w:rFonts w:cstheme="minorHAnsi"/>
        </w:rPr>
        <w:t>Ahmed</w:t>
      </w:r>
      <w:proofErr w:type="spellEnd"/>
      <w:r w:rsidRPr="00C4636A">
        <w:rPr>
          <w:rFonts w:cstheme="minorHAnsi"/>
        </w:rPr>
        <w:t xml:space="preserve"> vd. (2002) yaptıkları çalışmada temettü politikası üzerinde daha ağır çatışmalar yaşayan şirketlerin daha fazla muhafazakâr muhasebe uygulamalarına yöneldikleri tespit etmişlerdir. Ancak, muhafazakâr muhasebe, alacaklıların hak taleplerini korumaya ve alacaklı-hissedarlar arasındaki ihtilafları temettü politikası üzerinden azaltmaya yardımcı olabiliyorsa, mevcut nakit temettüleri ve muhasebe muhafazakârlığı, </w:t>
      </w:r>
      <w:proofErr w:type="spellStart"/>
      <w:r w:rsidRPr="00C4636A">
        <w:rPr>
          <w:rFonts w:cstheme="minorHAnsi"/>
        </w:rPr>
        <w:t>Ahmed</w:t>
      </w:r>
      <w:proofErr w:type="spellEnd"/>
      <w:r w:rsidRPr="00C4636A">
        <w:rPr>
          <w:rFonts w:cstheme="minorHAnsi"/>
        </w:rPr>
        <w:t xml:space="preserve"> ve diğerleri tarafından belirtildiği gibi pozitif ilişkili değil negatif ilişkili olacaktır (</w:t>
      </w:r>
      <w:proofErr w:type="spellStart"/>
      <w:r w:rsidRPr="00C4636A">
        <w:rPr>
          <w:rFonts w:cstheme="minorHAnsi"/>
        </w:rPr>
        <w:t>Chen</w:t>
      </w:r>
      <w:proofErr w:type="spellEnd"/>
      <w:r w:rsidRPr="00C4636A">
        <w:rPr>
          <w:rFonts w:cstheme="minorHAnsi"/>
        </w:rPr>
        <w:t xml:space="preserve">, Bradford ve </w:t>
      </w:r>
      <w:proofErr w:type="spellStart"/>
      <w:r w:rsidRPr="00C4636A">
        <w:rPr>
          <w:rFonts w:cstheme="minorHAnsi"/>
        </w:rPr>
        <w:t>Zhu</w:t>
      </w:r>
      <w:proofErr w:type="spellEnd"/>
      <w:r w:rsidRPr="00C4636A">
        <w:rPr>
          <w:rFonts w:cstheme="minorHAnsi"/>
        </w:rPr>
        <w:t>, 2012).</w:t>
      </w:r>
    </w:p>
    <w:p w:rsidR="008C68B6" w:rsidRPr="00C4636A" w:rsidRDefault="008C68B6" w:rsidP="008C68B6">
      <w:pPr>
        <w:autoSpaceDE w:val="0"/>
        <w:autoSpaceDN w:val="0"/>
        <w:adjustRightInd w:val="0"/>
        <w:spacing w:after="120" w:line="240" w:lineRule="auto"/>
        <w:jc w:val="both"/>
        <w:rPr>
          <w:rFonts w:cstheme="minorHAnsi"/>
        </w:rPr>
      </w:pPr>
      <w:proofErr w:type="spellStart"/>
      <w:r w:rsidRPr="00C4636A">
        <w:rPr>
          <w:rFonts w:cstheme="minorHAnsi"/>
        </w:rPr>
        <w:t>Mousa</w:t>
      </w:r>
      <w:proofErr w:type="spellEnd"/>
      <w:r w:rsidRPr="00C4636A">
        <w:rPr>
          <w:rFonts w:cstheme="minorHAnsi"/>
        </w:rPr>
        <w:t xml:space="preserve"> (2014) Bahreyn Krallığı'nda faaliyet gösteren şirketlerin muhasebe muhafazakârlıkları ile nakit temettü ödemeleri arasındaki ilişkiyi incelemiştir. Çalışmasında, muhasebe muhafazakârlığının işletmeler için faydalı olup olmadığını ve şirketlerin kar payı dağıtım kararlarını etkileyip etkilemediğini araştırmıştır. Sonuç olarak, muhasebe muhafazakârlığının şirketlerde düşük miktarda nakit temettü ödemesine neden olduğunu bununla birlikte </w:t>
      </w:r>
      <w:proofErr w:type="gramStart"/>
      <w:r w:rsidRPr="00C4636A">
        <w:rPr>
          <w:rFonts w:cstheme="minorHAnsi"/>
        </w:rPr>
        <w:t>vekalet</w:t>
      </w:r>
      <w:proofErr w:type="gramEnd"/>
      <w:r w:rsidRPr="00C4636A">
        <w:rPr>
          <w:rFonts w:cstheme="minorHAnsi"/>
        </w:rPr>
        <w:t xml:space="preserve"> sorununu yönetmede önemli bir rol oynadığını tespit etmiştir. Yaptığı çalışma Bahreyn şirketlerinin muhasebe muhafazakârlığı ve nakit temettü ödemeleri arasında önemli bir negatif ilişkiyi ortaya koymuştur.</w:t>
      </w:r>
    </w:p>
    <w:p w:rsidR="008C68B6" w:rsidRPr="00C4636A" w:rsidRDefault="008C68B6" w:rsidP="008C68B6">
      <w:pPr>
        <w:autoSpaceDE w:val="0"/>
        <w:autoSpaceDN w:val="0"/>
        <w:adjustRightInd w:val="0"/>
        <w:spacing w:after="120" w:line="240" w:lineRule="auto"/>
        <w:jc w:val="both"/>
        <w:rPr>
          <w:rFonts w:cstheme="minorHAnsi"/>
        </w:rPr>
      </w:pPr>
      <w:r w:rsidRPr="00C4636A">
        <w:rPr>
          <w:rFonts w:cstheme="minorHAnsi"/>
        </w:rPr>
        <w:t xml:space="preserve">Bradford, </w:t>
      </w:r>
      <w:proofErr w:type="spellStart"/>
      <w:r w:rsidRPr="00C4636A">
        <w:rPr>
          <w:rFonts w:cstheme="minorHAnsi"/>
        </w:rPr>
        <w:t>Chen</w:t>
      </w:r>
      <w:proofErr w:type="spellEnd"/>
      <w:r w:rsidRPr="00C4636A">
        <w:rPr>
          <w:rFonts w:cstheme="minorHAnsi"/>
        </w:rPr>
        <w:t xml:space="preserve"> ve </w:t>
      </w:r>
      <w:proofErr w:type="spellStart"/>
      <w:r w:rsidRPr="00C4636A">
        <w:rPr>
          <w:rFonts w:cstheme="minorHAnsi"/>
        </w:rPr>
        <w:t>Zhu</w:t>
      </w:r>
      <w:proofErr w:type="spellEnd"/>
      <w:r w:rsidRPr="00C4636A">
        <w:rPr>
          <w:rFonts w:cstheme="minorHAnsi"/>
        </w:rPr>
        <w:t xml:space="preserve"> (2017), muhafazakâr muhasebenin şirketlerin temettü politikalarını etkileyerek borç verenler (alacaklılar) ile hissedarlar arasındaki çatışmanın azaltılmasındaki rolünü araştırmışlardır. Ayrıca Uluslararası Finansal Raporlama Standartlarına (UFRS) yakınsamanın temettü politikasına ilişkin olarak muhafazakâr muhasebe yönetiminin rolünü nasıl etkilediğini de incelemişlerdir. Çalışmalarının sonuçlarına göre muhafazakâr muhasebe anlayışının kullanılması nakit temettü ödemelerini azaltan bir unsurdur. Bu durum firmanın kredi verenler–profesyonel yönetici çatışmasını hafifleten bir yönetimsel rol oynamaktadır.</w:t>
      </w:r>
    </w:p>
    <w:p w:rsidR="008C68B6" w:rsidRPr="00C4636A" w:rsidRDefault="008C68B6" w:rsidP="008C68B6">
      <w:pPr>
        <w:autoSpaceDE w:val="0"/>
        <w:autoSpaceDN w:val="0"/>
        <w:adjustRightInd w:val="0"/>
        <w:spacing w:after="120" w:line="240" w:lineRule="auto"/>
        <w:jc w:val="both"/>
        <w:rPr>
          <w:rFonts w:cstheme="minorHAnsi"/>
        </w:rPr>
      </w:pPr>
      <w:r w:rsidRPr="00C4636A">
        <w:rPr>
          <w:rFonts w:cstheme="minorHAnsi"/>
        </w:rPr>
        <w:t>Literatürdeki çalışmalardan hareketle kar dağıtımı ile muhafazakârlık arasındaki ilişkinin araştırılması amacıyla oluşturulan hipotez aşağıdaki gibidir:</w:t>
      </w:r>
    </w:p>
    <w:p w:rsidR="008C68B6" w:rsidRPr="00C4636A" w:rsidRDefault="008C68B6" w:rsidP="008C68B6">
      <w:pPr>
        <w:autoSpaceDE w:val="0"/>
        <w:autoSpaceDN w:val="0"/>
        <w:adjustRightInd w:val="0"/>
        <w:spacing w:after="120" w:line="240" w:lineRule="auto"/>
        <w:jc w:val="both"/>
        <w:rPr>
          <w:rFonts w:cstheme="minorHAnsi"/>
        </w:rPr>
      </w:pPr>
      <w:r w:rsidRPr="00C4636A">
        <w:rPr>
          <w:rFonts w:cstheme="minorHAnsi"/>
          <w:b/>
        </w:rPr>
        <w:t>H1:</w:t>
      </w:r>
      <w:r w:rsidRPr="00C4636A">
        <w:rPr>
          <w:rFonts w:cstheme="minorHAnsi"/>
        </w:rPr>
        <w:t xml:space="preserve"> Kar dağıtımı ile muhafazakârlık arasında anlamlı bir ilişki bulunmaktadır.</w:t>
      </w:r>
    </w:p>
    <w:p w:rsidR="008C68B6" w:rsidRPr="00C4636A" w:rsidRDefault="008C68B6" w:rsidP="008C68B6">
      <w:pPr>
        <w:autoSpaceDE w:val="0"/>
        <w:autoSpaceDN w:val="0"/>
        <w:adjustRightInd w:val="0"/>
        <w:spacing w:after="120" w:line="240" w:lineRule="auto"/>
        <w:jc w:val="both"/>
        <w:rPr>
          <w:rFonts w:cstheme="minorHAnsi"/>
        </w:rPr>
      </w:pPr>
      <w:r w:rsidRPr="00C4636A">
        <w:rPr>
          <w:rFonts w:cstheme="minorHAnsi"/>
        </w:rPr>
        <w:t>Şirketlerin kar payı dağıtım politikalarını, sermaye, temsil ve vergilendirme maliyetlerinin toplamını en aza indirecek şekilde tasarlamaları beklenir (</w:t>
      </w:r>
      <w:proofErr w:type="spellStart"/>
      <w:r w:rsidRPr="00C4636A">
        <w:rPr>
          <w:rFonts w:cstheme="minorHAnsi"/>
        </w:rPr>
        <w:t>Easterbrook</w:t>
      </w:r>
      <w:proofErr w:type="spellEnd"/>
      <w:r w:rsidRPr="00C4636A">
        <w:rPr>
          <w:rFonts w:cstheme="minorHAnsi"/>
        </w:rPr>
        <w:t xml:space="preserve">, 1984). Bu maliyetleri etkileyen önemli faktörlerden biri kurumsal yatırımcıların hisse senedi sahiplik oranıdır (Han, Lee ve </w:t>
      </w:r>
      <w:proofErr w:type="spellStart"/>
      <w:r w:rsidRPr="00C4636A">
        <w:rPr>
          <w:rFonts w:cstheme="minorHAnsi"/>
        </w:rPr>
        <w:t>Suk</w:t>
      </w:r>
      <w:proofErr w:type="spellEnd"/>
      <w:r w:rsidRPr="00C4636A">
        <w:rPr>
          <w:rFonts w:cstheme="minorHAnsi"/>
        </w:rPr>
        <w:t>, 1999).</w:t>
      </w:r>
    </w:p>
    <w:p w:rsidR="008C68B6" w:rsidRPr="00C4636A" w:rsidRDefault="008C68B6" w:rsidP="008C68B6">
      <w:pPr>
        <w:autoSpaceDE w:val="0"/>
        <w:autoSpaceDN w:val="0"/>
        <w:adjustRightInd w:val="0"/>
        <w:spacing w:after="120" w:line="240" w:lineRule="auto"/>
        <w:jc w:val="both"/>
        <w:rPr>
          <w:rFonts w:cstheme="minorHAnsi"/>
        </w:rPr>
      </w:pPr>
      <w:r w:rsidRPr="00C4636A">
        <w:rPr>
          <w:rFonts w:cstheme="minorHAnsi"/>
        </w:rPr>
        <w:t>Şirketlerde büyük hissedarların varlığı, sahiplik yapısını etkilemektedir (</w:t>
      </w:r>
      <w:proofErr w:type="spellStart"/>
      <w:r w:rsidRPr="00C4636A">
        <w:rPr>
          <w:rFonts w:cstheme="minorHAnsi"/>
        </w:rPr>
        <w:t>Bebchuk</w:t>
      </w:r>
      <w:proofErr w:type="spellEnd"/>
      <w:r w:rsidRPr="00C4636A">
        <w:rPr>
          <w:rFonts w:cstheme="minorHAnsi"/>
        </w:rPr>
        <w:t>, 1994). Şirketlerdeki büyük hissedarlar genellikle kurumsal sahip olarak kar dağıtımı kararlarını şekillendirmektedir (</w:t>
      </w:r>
      <w:proofErr w:type="spellStart"/>
      <w:r w:rsidRPr="00C4636A">
        <w:rPr>
          <w:rFonts w:cstheme="minorHAnsi"/>
        </w:rPr>
        <w:t>Shleifer</w:t>
      </w:r>
      <w:proofErr w:type="spellEnd"/>
      <w:r w:rsidRPr="00C4636A">
        <w:rPr>
          <w:rFonts w:cstheme="minorHAnsi"/>
        </w:rPr>
        <w:t xml:space="preserve"> ve </w:t>
      </w:r>
      <w:proofErr w:type="spellStart"/>
      <w:r w:rsidRPr="00C4636A">
        <w:rPr>
          <w:rFonts w:cstheme="minorHAnsi"/>
        </w:rPr>
        <w:t>Vishny</w:t>
      </w:r>
      <w:proofErr w:type="spellEnd"/>
      <w:r w:rsidRPr="00C4636A">
        <w:rPr>
          <w:rFonts w:cstheme="minorHAnsi"/>
        </w:rPr>
        <w:t xml:space="preserve">, 1997). Temsil maliyetine dayalı hipotez, temettü ödemesinin kurumsal yatırımcı derecesiyle ters orantılı olduğunu öngörürken, vergiye dayalı hipotez altında temettü ödemesinin, kurumsal sahiplik ile pozitif olarak ilişkili olduğu tahmin edilir (Han, Lee ve </w:t>
      </w:r>
      <w:proofErr w:type="spellStart"/>
      <w:r w:rsidRPr="00C4636A">
        <w:rPr>
          <w:rFonts w:cstheme="minorHAnsi"/>
        </w:rPr>
        <w:t>Suk</w:t>
      </w:r>
      <w:proofErr w:type="spellEnd"/>
      <w:r w:rsidRPr="00C4636A">
        <w:rPr>
          <w:rFonts w:cstheme="minorHAnsi"/>
        </w:rPr>
        <w:t xml:space="preserve">, 1999). Han, Lee ve </w:t>
      </w:r>
      <w:proofErr w:type="spellStart"/>
      <w:r w:rsidRPr="00C4636A">
        <w:rPr>
          <w:rFonts w:cstheme="minorHAnsi"/>
        </w:rPr>
        <w:t>Suk</w:t>
      </w:r>
      <w:proofErr w:type="spellEnd"/>
      <w:r w:rsidRPr="00C4636A">
        <w:rPr>
          <w:rFonts w:cstheme="minorHAnsi"/>
        </w:rPr>
        <w:t xml:space="preserve"> (1999) kurumsal sahiplik ve temettü politikası arasındaki ilişkiyi inceledikleri çalışmalarının sonuçlarına göre, temettü ödemesinin kurumsal sahiplik ile pozitif ilişkilidir ve bu durum vergiye dayalı hipotezi desteklemektedir. </w:t>
      </w:r>
    </w:p>
    <w:p w:rsidR="008C68B6" w:rsidRPr="00C4636A" w:rsidRDefault="008C68B6" w:rsidP="008C68B6">
      <w:pPr>
        <w:autoSpaceDE w:val="0"/>
        <w:autoSpaceDN w:val="0"/>
        <w:adjustRightInd w:val="0"/>
        <w:spacing w:after="120" w:line="240" w:lineRule="auto"/>
        <w:jc w:val="both"/>
        <w:rPr>
          <w:rFonts w:cstheme="minorHAnsi"/>
        </w:rPr>
      </w:pPr>
      <w:proofErr w:type="spellStart"/>
      <w:r w:rsidRPr="00C4636A">
        <w:rPr>
          <w:rFonts w:cstheme="minorHAnsi"/>
        </w:rPr>
        <w:lastRenderedPageBreak/>
        <w:t>Kootanaee</w:t>
      </w:r>
      <w:proofErr w:type="spellEnd"/>
      <w:r w:rsidRPr="00C4636A">
        <w:rPr>
          <w:rFonts w:cstheme="minorHAnsi"/>
        </w:rPr>
        <w:t xml:space="preserve"> vd. (2013) ile </w:t>
      </w:r>
      <w:proofErr w:type="spellStart"/>
      <w:r w:rsidRPr="00C4636A">
        <w:rPr>
          <w:rFonts w:cstheme="minorHAnsi"/>
        </w:rPr>
        <w:t>Chi</w:t>
      </w:r>
      <w:proofErr w:type="spellEnd"/>
      <w:r w:rsidRPr="00C4636A">
        <w:rPr>
          <w:rFonts w:cstheme="minorHAnsi"/>
        </w:rPr>
        <w:t xml:space="preserve"> vd. (2009) tarafından yapılan çalışmalarda kurumsal yatırımcı yüzdesi ile muhafazakârlık arasında negatif yönlü bir ilişki tespit edilmiştir. Ancak kurumsal yatırımcıların yüzdelerinin artması ile kar dağıtımı kararlarındaki belirsizliğin azalacağı bu sayede de daha muhafazakâr muhasebe politikası yürütüleceği düşünülmektedir.</w:t>
      </w:r>
    </w:p>
    <w:p w:rsidR="008C68B6" w:rsidRPr="00C4636A" w:rsidRDefault="008C68B6" w:rsidP="008C68B6">
      <w:pPr>
        <w:autoSpaceDE w:val="0"/>
        <w:autoSpaceDN w:val="0"/>
        <w:adjustRightInd w:val="0"/>
        <w:spacing w:after="120" w:line="240" w:lineRule="auto"/>
        <w:jc w:val="both"/>
        <w:rPr>
          <w:rFonts w:cstheme="minorHAnsi"/>
        </w:rPr>
      </w:pPr>
      <w:r w:rsidRPr="00C4636A">
        <w:rPr>
          <w:rFonts w:cstheme="minorHAnsi"/>
        </w:rPr>
        <w:t>Literatürdeki çalışmalardan hareketle kurumsal yatırımcı yüzdesi ile kar dağıtımı ve muhafazakârlık arasındaki ilişkinin araştırılması amacıyla oluşturulan hipotez aşağıdaki gibidir:</w:t>
      </w:r>
    </w:p>
    <w:p w:rsidR="008C68B6" w:rsidRPr="00C4636A" w:rsidRDefault="008C68B6" w:rsidP="008C68B6">
      <w:pPr>
        <w:autoSpaceDE w:val="0"/>
        <w:autoSpaceDN w:val="0"/>
        <w:adjustRightInd w:val="0"/>
        <w:spacing w:after="120" w:line="240" w:lineRule="auto"/>
        <w:jc w:val="both"/>
        <w:rPr>
          <w:rFonts w:cstheme="minorHAnsi"/>
        </w:rPr>
      </w:pPr>
      <w:r w:rsidRPr="00C4636A">
        <w:rPr>
          <w:rFonts w:cstheme="minorHAnsi"/>
          <w:b/>
        </w:rPr>
        <w:t>H2:</w:t>
      </w:r>
      <w:r w:rsidRPr="00C4636A">
        <w:rPr>
          <w:rFonts w:cstheme="minorHAnsi"/>
        </w:rPr>
        <w:t xml:space="preserve"> Kurumsal yatırımcı yüzdesi kar dağıtımı ve muhafazakârlık arasında anlamlı bir ilişki vardır</w:t>
      </w:r>
    </w:p>
    <w:p w:rsidR="008C68B6" w:rsidRPr="00C4636A" w:rsidRDefault="008C68B6" w:rsidP="008C68B6">
      <w:pPr>
        <w:autoSpaceDE w:val="0"/>
        <w:autoSpaceDN w:val="0"/>
        <w:adjustRightInd w:val="0"/>
        <w:spacing w:after="120" w:line="240" w:lineRule="auto"/>
        <w:jc w:val="both"/>
        <w:rPr>
          <w:rFonts w:cstheme="minorHAnsi"/>
        </w:rPr>
      </w:pPr>
      <w:r w:rsidRPr="00C4636A">
        <w:rPr>
          <w:rFonts w:cstheme="minorHAnsi"/>
        </w:rPr>
        <w:t xml:space="preserve">Sahiplik yüzdesi açısından bakıldığında çalışmada halka açıklık oranının da değerlendirilmesi gerektiği düşünülmüştür. Bunun nedeni halka açıklık oranının yüksek olmasının ortaklık yapısının daha geniş kitlelere yayılmasını, ortaklık yapısında yoğunlaşmanın azalmasını beraberinde getirmesidir (Toraman ve Okuyan, 2009; Sayman, 2012). Aynı zamanda halka açıklık oranı yüksek olan şirketlerde </w:t>
      </w:r>
      <w:proofErr w:type="spellStart"/>
      <w:r w:rsidRPr="00C4636A">
        <w:rPr>
          <w:rFonts w:cstheme="minorHAnsi"/>
        </w:rPr>
        <w:t>özkaynakların</w:t>
      </w:r>
      <w:proofErr w:type="spellEnd"/>
      <w:r w:rsidRPr="00C4636A">
        <w:rPr>
          <w:rFonts w:cstheme="minorHAnsi"/>
        </w:rPr>
        <w:t xml:space="preserve"> büyük bir kısmı geniş bir yatırımcı tabanına yayılmış demektir (Ersoy ve </w:t>
      </w:r>
      <w:proofErr w:type="spellStart"/>
      <w:r w:rsidRPr="00C4636A">
        <w:rPr>
          <w:rFonts w:cstheme="minorHAnsi"/>
        </w:rPr>
        <w:t>Çetenak</w:t>
      </w:r>
      <w:proofErr w:type="spellEnd"/>
      <w:r w:rsidRPr="00C4636A">
        <w:rPr>
          <w:rFonts w:cstheme="minorHAnsi"/>
        </w:rPr>
        <w:t xml:space="preserve">, 2015). </w:t>
      </w:r>
      <w:proofErr w:type="spellStart"/>
      <w:r w:rsidRPr="00C4636A">
        <w:rPr>
          <w:rFonts w:cstheme="minorHAnsi"/>
        </w:rPr>
        <w:t>Wei</w:t>
      </w:r>
      <w:proofErr w:type="spellEnd"/>
      <w:r w:rsidRPr="00C4636A">
        <w:rPr>
          <w:rFonts w:cstheme="minorHAnsi"/>
        </w:rPr>
        <w:t xml:space="preserve">, </w:t>
      </w:r>
      <w:proofErr w:type="spellStart"/>
      <w:r w:rsidRPr="00C4636A">
        <w:rPr>
          <w:rFonts w:cstheme="minorHAnsi"/>
        </w:rPr>
        <w:t>Zhang</w:t>
      </w:r>
      <w:proofErr w:type="spellEnd"/>
      <w:r w:rsidRPr="00C4636A">
        <w:rPr>
          <w:rFonts w:cstheme="minorHAnsi"/>
        </w:rPr>
        <w:t xml:space="preserve"> ve </w:t>
      </w:r>
      <w:proofErr w:type="spellStart"/>
      <w:r w:rsidRPr="00C4636A">
        <w:rPr>
          <w:rFonts w:cstheme="minorHAnsi"/>
        </w:rPr>
        <w:t>Xiao</w:t>
      </w:r>
      <w:proofErr w:type="spellEnd"/>
      <w:r w:rsidRPr="00C4636A">
        <w:rPr>
          <w:rFonts w:cstheme="minorHAnsi"/>
        </w:rPr>
        <w:t xml:space="preserve"> (2003) ve Güngör (2012) kar dağıtımı ile halka açıklık yüzdesi arasında negatif bir ilişki tespit eden araştırmacılardan bazılarıdır. </w:t>
      </w:r>
    </w:p>
    <w:p w:rsidR="008C68B6" w:rsidRPr="00C4636A" w:rsidRDefault="008C68B6" w:rsidP="008C68B6">
      <w:pPr>
        <w:autoSpaceDE w:val="0"/>
        <w:autoSpaceDN w:val="0"/>
        <w:adjustRightInd w:val="0"/>
        <w:spacing w:after="120" w:line="240" w:lineRule="auto"/>
        <w:jc w:val="both"/>
        <w:rPr>
          <w:rFonts w:cstheme="minorHAnsi"/>
        </w:rPr>
      </w:pPr>
      <w:r w:rsidRPr="00C4636A">
        <w:rPr>
          <w:rFonts w:cstheme="minorHAnsi"/>
        </w:rPr>
        <w:t>Literatürdeki çalışmalardan hareketle halka açıklık yüzdesi ile kar dağıtım oranı ve muhafazakârlık arasındaki ilişkinin araştırılması amacıyla oluşturulan hipotez aşağıdaki gibidir:</w:t>
      </w:r>
    </w:p>
    <w:p w:rsidR="008C68B6" w:rsidRPr="00C4636A" w:rsidRDefault="008C68B6" w:rsidP="008C68B6">
      <w:pPr>
        <w:autoSpaceDE w:val="0"/>
        <w:autoSpaceDN w:val="0"/>
        <w:adjustRightInd w:val="0"/>
        <w:spacing w:after="120" w:line="240" w:lineRule="auto"/>
        <w:jc w:val="both"/>
        <w:rPr>
          <w:rFonts w:cstheme="minorHAnsi"/>
        </w:rPr>
      </w:pPr>
      <w:r w:rsidRPr="00C4636A">
        <w:rPr>
          <w:rFonts w:cstheme="minorHAnsi"/>
          <w:b/>
        </w:rPr>
        <w:t>H3:</w:t>
      </w:r>
      <w:r w:rsidRPr="00C4636A">
        <w:rPr>
          <w:rFonts w:cstheme="minorHAnsi"/>
        </w:rPr>
        <w:t xml:space="preserve"> Halka açıklık yüzdesi ile kar dağıtım oranı ve muhafazakârlık arasında anlamlı bir ilişki vardır.</w:t>
      </w:r>
    </w:p>
    <w:p w:rsidR="008C68B6" w:rsidRPr="00C4636A" w:rsidRDefault="00DE2420" w:rsidP="008C68B6">
      <w:pPr>
        <w:autoSpaceDE w:val="0"/>
        <w:autoSpaceDN w:val="0"/>
        <w:adjustRightInd w:val="0"/>
        <w:spacing w:after="120" w:line="240" w:lineRule="auto"/>
        <w:jc w:val="both"/>
        <w:rPr>
          <w:rFonts w:cstheme="minorHAnsi"/>
          <w:b/>
        </w:rPr>
      </w:pPr>
      <w:r>
        <w:rPr>
          <w:rFonts w:cstheme="minorHAnsi"/>
          <w:b/>
        </w:rPr>
        <w:t>2</w:t>
      </w:r>
      <w:r w:rsidR="008C68B6" w:rsidRPr="00C4636A">
        <w:rPr>
          <w:rFonts w:cstheme="minorHAnsi"/>
          <w:b/>
        </w:rPr>
        <w:t>. ARAŞTIRMA VE METODOLOJİSİ</w:t>
      </w:r>
    </w:p>
    <w:p w:rsidR="008C68B6" w:rsidRPr="00C4636A" w:rsidRDefault="008C68B6" w:rsidP="008C68B6">
      <w:pPr>
        <w:autoSpaceDE w:val="0"/>
        <w:autoSpaceDN w:val="0"/>
        <w:adjustRightInd w:val="0"/>
        <w:spacing w:after="120" w:line="240" w:lineRule="auto"/>
        <w:jc w:val="both"/>
        <w:rPr>
          <w:rFonts w:cstheme="minorHAnsi"/>
        </w:rPr>
      </w:pPr>
      <w:r w:rsidRPr="00C4636A">
        <w:rPr>
          <w:rFonts w:cstheme="minorHAnsi"/>
        </w:rPr>
        <w:t xml:space="preserve">Araştırmada yer alan veriler, 2009-2016 yılları arasında BIST 100 Endeksinde sekiz yıl süresince kayıtlı şirketlerin finansal tabloları, faaliyet raporları ve internet siteleri incelenerek elde edilmiştir. Araştırmada BIST 100 Endeksinde yer alan sportif faaliyetler ve finans sektörleri haricindeki 74 şirketin verileri kullanılmıştır. Bu sektörlerde yer alan şirketler gerek mali tablo kalemlerinin farklı olması gerekse de dönem uyuşmazlığı gibi nedenlerden ötürü araştırmaya </w:t>
      </w:r>
      <w:proofErr w:type="gramStart"/>
      <w:r w:rsidRPr="00C4636A">
        <w:rPr>
          <w:rFonts w:cstheme="minorHAnsi"/>
        </w:rPr>
        <w:t>dahil</w:t>
      </w:r>
      <w:proofErr w:type="gramEnd"/>
      <w:r w:rsidRPr="00C4636A">
        <w:rPr>
          <w:rFonts w:cstheme="minorHAnsi"/>
        </w:rPr>
        <w:t xml:space="preserve"> edilmemiştir. </w:t>
      </w:r>
    </w:p>
    <w:p w:rsidR="008C68B6" w:rsidRPr="00C4636A" w:rsidRDefault="00DE2420" w:rsidP="008C68B6">
      <w:pPr>
        <w:autoSpaceDE w:val="0"/>
        <w:autoSpaceDN w:val="0"/>
        <w:adjustRightInd w:val="0"/>
        <w:spacing w:after="120" w:line="240" w:lineRule="auto"/>
        <w:jc w:val="both"/>
        <w:rPr>
          <w:rFonts w:cstheme="minorHAnsi"/>
          <w:b/>
        </w:rPr>
      </w:pPr>
      <w:r>
        <w:rPr>
          <w:rFonts w:cstheme="minorHAnsi"/>
          <w:b/>
        </w:rPr>
        <w:t>2</w:t>
      </w:r>
      <w:r w:rsidR="008C68B6" w:rsidRPr="00C4636A">
        <w:rPr>
          <w:rFonts w:cstheme="minorHAnsi"/>
          <w:b/>
        </w:rPr>
        <w:t>.1. Değişkenlerin Belirlenmesi</w:t>
      </w:r>
    </w:p>
    <w:p w:rsidR="008C68B6" w:rsidRPr="00C4636A" w:rsidRDefault="008C68B6" w:rsidP="008C68B6">
      <w:pPr>
        <w:spacing w:after="120" w:line="240" w:lineRule="auto"/>
        <w:jc w:val="both"/>
        <w:rPr>
          <w:rFonts w:cstheme="minorHAnsi"/>
        </w:rPr>
      </w:pPr>
      <w:r w:rsidRPr="00C4636A">
        <w:rPr>
          <w:rFonts w:cstheme="minorHAnsi"/>
        </w:rPr>
        <w:t xml:space="preserve">Literatür araştırması kısmında bağımsız değişkenlerin seçilme nedenleri belirtilmişti. Çalışmada öncelikle muhafazakârlık (MUH) daha sonra kar dağıtım oranı (KAR) bağımlı değişken olarak alınmış ve analizler buna göre yapılmıştır. Bağımlı ve bağımsız değişkenler </w:t>
      </w:r>
      <w:proofErr w:type="gramStart"/>
      <w:r w:rsidRPr="00C4636A">
        <w:rPr>
          <w:rFonts w:cstheme="minorHAnsi"/>
        </w:rPr>
        <w:t>literatür</w:t>
      </w:r>
      <w:proofErr w:type="gramEnd"/>
      <w:r w:rsidRPr="00C4636A">
        <w:rPr>
          <w:rFonts w:cstheme="minorHAnsi"/>
        </w:rPr>
        <w:t xml:space="preserve"> araştırması neticesinde belirlenmiştir. Tablo 1’ de değişkenlerin tanımları ve kısaltmaları yer almaktadır.</w:t>
      </w:r>
    </w:p>
    <w:p w:rsidR="008C68B6" w:rsidRPr="00C4636A" w:rsidRDefault="008C68B6" w:rsidP="00C4636A">
      <w:pPr>
        <w:spacing w:after="120" w:line="240" w:lineRule="auto"/>
        <w:jc w:val="center"/>
        <w:rPr>
          <w:rFonts w:cstheme="minorHAnsi"/>
        </w:rPr>
      </w:pPr>
      <w:r w:rsidRPr="00C4636A">
        <w:rPr>
          <w:rFonts w:cstheme="minorHAnsi"/>
          <w:b/>
          <w:bCs/>
        </w:rPr>
        <w:t xml:space="preserve">Tablo 1: </w:t>
      </w:r>
      <w:r w:rsidRPr="00C4636A">
        <w:rPr>
          <w:rFonts w:cstheme="minorHAnsi"/>
          <w:bCs/>
        </w:rPr>
        <w:t>Çalışmada Kullanılan Değişkenler ve Kısaltmaları</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4"/>
        <w:gridCol w:w="1976"/>
      </w:tblGrid>
      <w:tr w:rsidR="008C68B6" w:rsidRPr="00C4636A" w:rsidTr="00F0629A">
        <w:tc>
          <w:tcPr>
            <w:tcW w:w="6744" w:type="dxa"/>
            <w:tcBorders>
              <w:top w:val="single" w:sz="4" w:space="0" w:color="auto"/>
              <w:bottom w:val="single" w:sz="4" w:space="0" w:color="auto"/>
            </w:tcBorders>
          </w:tcPr>
          <w:p w:rsidR="008C68B6" w:rsidRPr="00C4636A" w:rsidRDefault="008C68B6" w:rsidP="00F0629A">
            <w:pPr>
              <w:autoSpaceDE w:val="0"/>
              <w:autoSpaceDN w:val="0"/>
              <w:adjustRightInd w:val="0"/>
              <w:spacing w:after="120"/>
              <w:jc w:val="both"/>
              <w:rPr>
                <w:rFonts w:asciiTheme="minorHAnsi" w:hAnsiTheme="minorHAnsi" w:cstheme="minorHAnsi"/>
                <w:b/>
                <w:bCs/>
              </w:rPr>
            </w:pPr>
            <w:r w:rsidRPr="00C4636A">
              <w:rPr>
                <w:rFonts w:asciiTheme="minorHAnsi" w:hAnsiTheme="minorHAnsi" w:cstheme="minorHAnsi"/>
                <w:b/>
                <w:bCs/>
              </w:rPr>
              <w:t>DEĞİŞKEN</w:t>
            </w:r>
          </w:p>
        </w:tc>
        <w:tc>
          <w:tcPr>
            <w:tcW w:w="1976" w:type="dxa"/>
            <w:tcBorders>
              <w:top w:val="single" w:sz="4" w:space="0" w:color="auto"/>
              <w:bottom w:val="single" w:sz="4" w:space="0" w:color="auto"/>
            </w:tcBorders>
          </w:tcPr>
          <w:p w:rsidR="008C68B6" w:rsidRPr="00C4636A" w:rsidRDefault="008C68B6" w:rsidP="00F0629A">
            <w:pPr>
              <w:autoSpaceDE w:val="0"/>
              <w:autoSpaceDN w:val="0"/>
              <w:adjustRightInd w:val="0"/>
              <w:spacing w:after="120"/>
              <w:jc w:val="center"/>
              <w:rPr>
                <w:rFonts w:asciiTheme="minorHAnsi" w:hAnsiTheme="minorHAnsi" w:cstheme="minorHAnsi"/>
                <w:b/>
                <w:bCs/>
              </w:rPr>
            </w:pPr>
            <w:r w:rsidRPr="00C4636A">
              <w:rPr>
                <w:rFonts w:asciiTheme="minorHAnsi" w:hAnsiTheme="minorHAnsi" w:cstheme="minorHAnsi"/>
                <w:b/>
                <w:bCs/>
              </w:rPr>
              <w:t>KISALTMA</w:t>
            </w:r>
          </w:p>
        </w:tc>
      </w:tr>
      <w:tr w:rsidR="008C68B6" w:rsidRPr="00C4636A" w:rsidTr="00F0629A">
        <w:tc>
          <w:tcPr>
            <w:tcW w:w="6744" w:type="dxa"/>
            <w:tcBorders>
              <w:top w:val="single" w:sz="4" w:space="0" w:color="auto"/>
            </w:tcBorders>
          </w:tcPr>
          <w:p w:rsidR="008C68B6" w:rsidRPr="00C4636A" w:rsidRDefault="008C68B6" w:rsidP="00F0629A">
            <w:pPr>
              <w:autoSpaceDE w:val="0"/>
              <w:autoSpaceDN w:val="0"/>
              <w:adjustRightInd w:val="0"/>
              <w:spacing w:after="120"/>
              <w:jc w:val="both"/>
              <w:rPr>
                <w:rFonts w:asciiTheme="minorHAnsi" w:hAnsiTheme="minorHAnsi" w:cstheme="minorHAnsi"/>
                <w:bCs/>
              </w:rPr>
            </w:pPr>
            <w:r w:rsidRPr="00C4636A">
              <w:rPr>
                <w:rFonts w:asciiTheme="minorHAnsi" w:hAnsiTheme="minorHAnsi" w:cstheme="minorHAnsi"/>
                <w:bCs/>
              </w:rPr>
              <w:t>Muhasebe Muhafazakârlığı</w:t>
            </w:r>
          </w:p>
        </w:tc>
        <w:tc>
          <w:tcPr>
            <w:tcW w:w="1976" w:type="dxa"/>
            <w:tcBorders>
              <w:top w:val="single" w:sz="4" w:space="0" w:color="auto"/>
            </w:tcBorders>
          </w:tcPr>
          <w:p w:rsidR="008C68B6" w:rsidRPr="00C4636A" w:rsidRDefault="008C68B6" w:rsidP="00F0629A">
            <w:pPr>
              <w:autoSpaceDE w:val="0"/>
              <w:autoSpaceDN w:val="0"/>
              <w:adjustRightInd w:val="0"/>
              <w:spacing w:after="120"/>
              <w:jc w:val="center"/>
              <w:rPr>
                <w:rFonts w:asciiTheme="minorHAnsi" w:hAnsiTheme="minorHAnsi" w:cstheme="minorHAnsi"/>
                <w:bCs/>
              </w:rPr>
            </w:pPr>
            <w:r w:rsidRPr="00C4636A">
              <w:rPr>
                <w:rFonts w:asciiTheme="minorHAnsi" w:hAnsiTheme="minorHAnsi" w:cstheme="minorHAnsi"/>
                <w:bCs/>
              </w:rPr>
              <w:t>MUH</w:t>
            </w:r>
          </w:p>
        </w:tc>
      </w:tr>
      <w:tr w:rsidR="008C68B6" w:rsidRPr="00C4636A" w:rsidTr="00F0629A">
        <w:tc>
          <w:tcPr>
            <w:tcW w:w="6744" w:type="dxa"/>
          </w:tcPr>
          <w:p w:rsidR="008C68B6" w:rsidRPr="00C4636A" w:rsidRDefault="008C68B6" w:rsidP="00F0629A">
            <w:pPr>
              <w:autoSpaceDE w:val="0"/>
              <w:autoSpaceDN w:val="0"/>
              <w:adjustRightInd w:val="0"/>
              <w:spacing w:after="120"/>
              <w:jc w:val="both"/>
              <w:rPr>
                <w:rFonts w:asciiTheme="minorHAnsi" w:hAnsiTheme="minorHAnsi" w:cstheme="minorHAnsi"/>
                <w:bCs/>
              </w:rPr>
            </w:pPr>
            <w:r w:rsidRPr="00C4636A">
              <w:rPr>
                <w:rFonts w:asciiTheme="minorHAnsi" w:hAnsiTheme="minorHAnsi" w:cstheme="minorHAnsi"/>
                <w:bCs/>
              </w:rPr>
              <w:t>Kar Dağıtım Oranı</w:t>
            </w:r>
          </w:p>
        </w:tc>
        <w:tc>
          <w:tcPr>
            <w:tcW w:w="1976" w:type="dxa"/>
          </w:tcPr>
          <w:p w:rsidR="008C68B6" w:rsidRPr="00C4636A" w:rsidRDefault="008C68B6" w:rsidP="00F0629A">
            <w:pPr>
              <w:autoSpaceDE w:val="0"/>
              <w:autoSpaceDN w:val="0"/>
              <w:adjustRightInd w:val="0"/>
              <w:spacing w:after="120"/>
              <w:jc w:val="center"/>
              <w:rPr>
                <w:rFonts w:asciiTheme="minorHAnsi" w:hAnsiTheme="minorHAnsi" w:cstheme="minorHAnsi"/>
                <w:bCs/>
              </w:rPr>
            </w:pPr>
            <w:r w:rsidRPr="00C4636A">
              <w:rPr>
                <w:rFonts w:asciiTheme="minorHAnsi" w:hAnsiTheme="minorHAnsi" w:cstheme="minorHAnsi"/>
                <w:bCs/>
              </w:rPr>
              <w:t>KAR</w:t>
            </w:r>
          </w:p>
        </w:tc>
      </w:tr>
      <w:tr w:rsidR="008C68B6" w:rsidRPr="00C4636A" w:rsidTr="00F0629A">
        <w:tc>
          <w:tcPr>
            <w:tcW w:w="6744" w:type="dxa"/>
          </w:tcPr>
          <w:p w:rsidR="008C68B6" w:rsidRPr="00C4636A" w:rsidRDefault="008C68B6" w:rsidP="00F0629A">
            <w:pPr>
              <w:spacing w:after="120"/>
              <w:rPr>
                <w:rFonts w:asciiTheme="minorHAnsi" w:hAnsiTheme="minorHAnsi" w:cstheme="minorHAnsi"/>
              </w:rPr>
            </w:pPr>
            <w:r w:rsidRPr="00C4636A">
              <w:rPr>
                <w:rFonts w:asciiTheme="minorHAnsi" w:hAnsiTheme="minorHAnsi" w:cstheme="minorHAnsi"/>
              </w:rPr>
              <w:t>Halka Açıklık Yüzdesi</w:t>
            </w:r>
          </w:p>
        </w:tc>
        <w:tc>
          <w:tcPr>
            <w:tcW w:w="1976" w:type="dxa"/>
          </w:tcPr>
          <w:p w:rsidR="008C68B6" w:rsidRPr="00C4636A" w:rsidRDefault="008C68B6" w:rsidP="00F0629A">
            <w:pPr>
              <w:spacing w:after="120"/>
              <w:jc w:val="center"/>
              <w:rPr>
                <w:rFonts w:asciiTheme="minorHAnsi" w:hAnsiTheme="minorHAnsi" w:cstheme="minorHAnsi"/>
              </w:rPr>
            </w:pPr>
            <w:r w:rsidRPr="00C4636A">
              <w:rPr>
                <w:rFonts w:asciiTheme="minorHAnsi" w:hAnsiTheme="minorHAnsi" w:cstheme="minorHAnsi"/>
              </w:rPr>
              <w:t>HOR</w:t>
            </w:r>
          </w:p>
        </w:tc>
      </w:tr>
      <w:tr w:rsidR="008C68B6" w:rsidRPr="00C4636A" w:rsidTr="00F0629A">
        <w:tc>
          <w:tcPr>
            <w:tcW w:w="6744" w:type="dxa"/>
          </w:tcPr>
          <w:p w:rsidR="008C68B6" w:rsidRPr="00C4636A" w:rsidRDefault="008C68B6" w:rsidP="00F0629A">
            <w:pPr>
              <w:spacing w:after="120"/>
              <w:rPr>
                <w:rFonts w:asciiTheme="minorHAnsi" w:hAnsiTheme="minorHAnsi" w:cstheme="minorHAnsi"/>
              </w:rPr>
            </w:pPr>
            <w:r w:rsidRPr="00C4636A">
              <w:rPr>
                <w:rFonts w:asciiTheme="minorHAnsi" w:hAnsiTheme="minorHAnsi" w:cstheme="minorHAnsi"/>
              </w:rPr>
              <w:t>Kurumsal Yatırımcı Yüzdesi</w:t>
            </w:r>
          </w:p>
        </w:tc>
        <w:tc>
          <w:tcPr>
            <w:tcW w:w="1976" w:type="dxa"/>
          </w:tcPr>
          <w:p w:rsidR="008C68B6" w:rsidRPr="00C4636A" w:rsidRDefault="008C68B6" w:rsidP="00F0629A">
            <w:pPr>
              <w:spacing w:after="120"/>
              <w:jc w:val="center"/>
              <w:rPr>
                <w:rFonts w:asciiTheme="minorHAnsi" w:hAnsiTheme="minorHAnsi" w:cstheme="minorHAnsi"/>
              </w:rPr>
            </w:pPr>
            <w:r w:rsidRPr="00C4636A">
              <w:rPr>
                <w:rFonts w:asciiTheme="minorHAnsi" w:hAnsiTheme="minorHAnsi" w:cstheme="minorHAnsi"/>
              </w:rPr>
              <w:t>KYY</w:t>
            </w:r>
          </w:p>
        </w:tc>
      </w:tr>
      <w:tr w:rsidR="008C68B6" w:rsidRPr="00C4636A" w:rsidTr="00F0629A">
        <w:tc>
          <w:tcPr>
            <w:tcW w:w="6744" w:type="dxa"/>
          </w:tcPr>
          <w:p w:rsidR="008C68B6" w:rsidRPr="00C4636A" w:rsidRDefault="008C68B6" w:rsidP="00F0629A">
            <w:pPr>
              <w:spacing w:after="120"/>
              <w:rPr>
                <w:rFonts w:asciiTheme="minorHAnsi" w:hAnsiTheme="minorHAnsi" w:cstheme="minorHAnsi"/>
              </w:rPr>
            </w:pPr>
            <w:r w:rsidRPr="00C4636A">
              <w:rPr>
                <w:rFonts w:asciiTheme="minorHAnsi" w:hAnsiTheme="minorHAnsi" w:cstheme="minorHAnsi"/>
              </w:rPr>
              <w:t>Şirket Büyüklüğü (Toplam Varlıkların Logaritması)</w:t>
            </w:r>
          </w:p>
        </w:tc>
        <w:tc>
          <w:tcPr>
            <w:tcW w:w="1976" w:type="dxa"/>
          </w:tcPr>
          <w:p w:rsidR="008C68B6" w:rsidRPr="00C4636A" w:rsidRDefault="008C68B6" w:rsidP="00F0629A">
            <w:pPr>
              <w:spacing w:after="120"/>
              <w:jc w:val="center"/>
              <w:rPr>
                <w:rFonts w:asciiTheme="minorHAnsi" w:hAnsiTheme="minorHAnsi" w:cstheme="minorHAnsi"/>
              </w:rPr>
            </w:pPr>
            <w:r w:rsidRPr="00C4636A">
              <w:rPr>
                <w:rFonts w:asciiTheme="minorHAnsi" w:hAnsiTheme="minorHAnsi" w:cstheme="minorHAnsi"/>
              </w:rPr>
              <w:t>SBK</w:t>
            </w:r>
          </w:p>
        </w:tc>
      </w:tr>
      <w:tr w:rsidR="008C68B6" w:rsidRPr="00C4636A" w:rsidTr="00F0629A">
        <w:tc>
          <w:tcPr>
            <w:tcW w:w="6744" w:type="dxa"/>
          </w:tcPr>
          <w:p w:rsidR="008C68B6" w:rsidRPr="00C4636A" w:rsidRDefault="008C68B6" w:rsidP="00F0629A">
            <w:pPr>
              <w:spacing w:after="120"/>
              <w:rPr>
                <w:rFonts w:asciiTheme="minorHAnsi" w:hAnsiTheme="minorHAnsi" w:cstheme="minorHAnsi"/>
              </w:rPr>
            </w:pPr>
            <w:r w:rsidRPr="00C4636A">
              <w:rPr>
                <w:rFonts w:asciiTheme="minorHAnsi" w:hAnsiTheme="minorHAnsi" w:cstheme="minorHAnsi"/>
              </w:rPr>
              <w:t>Finansal Kaldıraç (Toplam borç/ Toplam Aktif)</w:t>
            </w:r>
          </w:p>
        </w:tc>
        <w:tc>
          <w:tcPr>
            <w:tcW w:w="1976" w:type="dxa"/>
          </w:tcPr>
          <w:p w:rsidR="008C68B6" w:rsidRPr="00C4636A" w:rsidRDefault="008C68B6" w:rsidP="00F0629A">
            <w:pPr>
              <w:spacing w:after="120"/>
              <w:jc w:val="center"/>
              <w:rPr>
                <w:rFonts w:asciiTheme="minorHAnsi" w:hAnsiTheme="minorHAnsi" w:cstheme="minorHAnsi"/>
              </w:rPr>
            </w:pPr>
            <w:r w:rsidRPr="00C4636A">
              <w:rPr>
                <w:rFonts w:asciiTheme="minorHAnsi" w:hAnsiTheme="minorHAnsi" w:cstheme="minorHAnsi"/>
              </w:rPr>
              <w:t>FKL</w:t>
            </w:r>
          </w:p>
        </w:tc>
      </w:tr>
      <w:tr w:rsidR="008C68B6" w:rsidRPr="00C4636A" w:rsidTr="00F0629A">
        <w:tc>
          <w:tcPr>
            <w:tcW w:w="6744" w:type="dxa"/>
          </w:tcPr>
          <w:p w:rsidR="008C68B6" w:rsidRPr="00C4636A" w:rsidRDefault="008C68B6" w:rsidP="00F0629A">
            <w:pPr>
              <w:spacing w:after="120"/>
              <w:rPr>
                <w:rFonts w:asciiTheme="minorHAnsi" w:hAnsiTheme="minorHAnsi" w:cstheme="minorHAnsi"/>
              </w:rPr>
            </w:pPr>
            <w:proofErr w:type="spellStart"/>
            <w:r w:rsidRPr="00C4636A">
              <w:rPr>
                <w:rFonts w:asciiTheme="minorHAnsi" w:hAnsiTheme="minorHAnsi" w:cstheme="minorHAnsi"/>
              </w:rPr>
              <w:t>Özsermaye</w:t>
            </w:r>
            <w:proofErr w:type="spellEnd"/>
            <w:r w:rsidRPr="00C4636A">
              <w:rPr>
                <w:rFonts w:asciiTheme="minorHAnsi" w:hAnsiTheme="minorHAnsi" w:cstheme="minorHAnsi"/>
              </w:rPr>
              <w:t xml:space="preserve"> Karlılığı (Net kar/</w:t>
            </w:r>
            <w:proofErr w:type="spellStart"/>
            <w:r w:rsidRPr="00C4636A">
              <w:rPr>
                <w:rFonts w:asciiTheme="minorHAnsi" w:hAnsiTheme="minorHAnsi" w:cstheme="minorHAnsi"/>
              </w:rPr>
              <w:t>Özsermaye</w:t>
            </w:r>
            <w:proofErr w:type="spellEnd"/>
            <w:r w:rsidRPr="00C4636A">
              <w:rPr>
                <w:rFonts w:asciiTheme="minorHAnsi" w:hAnsiTheme="minorHAnsi" w:cstheme="minorHAnsi"/>
              </w:rPr>
              <w:t>)</w:t>
            </w:r>
          </w:p>
        </w:tc>
        <w:tc>
          <w:tcPr>
            <w:tcW w:w="1976" w:type="dxa"/>
          </w:tcPr>
          <w:p w:rsidR="008C68B6" w:rsidRPr="00C4636A" w:rsidRDefault="008C68B6" w:rsidP="00F0629A">
            <w:pPr>
              <w:spacing w:after="120"/>
              <w:jc w:val="center"/>
              <w:rPr>
                <w:rFonts w:asciiTheme="minorHAnsi" w:hAnsiTheme="minorHAnsi" w:cstheme="minorHAnsi"/>
              </w:rPr>
            </w:pPr>
            <w:r w:rsidRPr="00C4636A">
              <w:rPr>
                <w:rFonts w:asciiTheme="minorHAnsi" w:hAnsiTheme="minorHAnsi" w:cstheme="minorHAnsi"/>
              </w:rPr>
              <w:t>ROE</w:t>
            </w:r>
          </w:p>
        </w:tc>
      </w:tr>
      <w:tr w:rsidR="008C68B6" w:rsidRPr="00C4636A" w:rsidTr="00F0629A">
        <w:tc>
          <w:tcPr>
            <w:tcW w:w="6744" w:type="dxa"/>
          </w:tcPr>
          <w:p w:rsidR="008C68B6" w:rsidRPr="00C4636A" w:rsidRDefault="008C68B6" w:rsidP="00F0629A">
            <w:pPr>
              <w:spacing w:after="120"/>
              <w:rPr>
                <w:rFonts w:asciiTheme="minorHAnsi" w:hAnsiTheme="minorHAnsi" w:cstheme="minorHAnsi"/>
              </w:rPr>
            </w:pPr>
            <w:r w:rsidRPr="00C4636A">
              <w:rPr>
                <w:rFonts w:asciiTheme="minorHAnsi" w:hAnsiTheme="minorHAnsi" w:cstheme="minorHAnsi"/>
              </w:rPr>
              <w:t>Sektör</w:t>
            </w:r>
          </w:p>
        </w:tc>
        <w:tc>
          <w:tcPr>
            <w:tcW w:w="1976" w:type="dxa"/>
          </w:tcPr>
          <w:p w:rsidR="008C68B6" w:rsidRPr="00C4636A" w:rsidRDefault="008C68B6" w:rsidP="00F0629A">
            <w:pPr>
              <w:spacing w:after="120"/>
              <w:jc w:val="center"/>
              <w:rPr>
                <w:rFonts w:asciiTheme="minorHAnsi" w:hAnsiTheme="minorHAnsi" w:cstheme="minorHAnsi"/>
              </w:rPr>
            </w:pPr>
            <w:r w:rsidRPr="00C4636A">
              <w:rPr>
                <w:rFonts w:asciiTheme="minorHAnsi" w:hAnsiTheme="minorHAnsi" w:cstheme="minorHAnsi"/>
              </w:rPr>
              <w:t>SEK</w:t>
            </w:r>
          </w:p>
        </w:tc>
      </w:tr>
      <w:tr w:rsidR="008C68B6" w:rsidRPr="00C4636A" w:rsidTr="00F0629A">
        <w:tc>
          <w:tcPr>
            <w:tcW w:w="6744" w:type="dxa"/>
          </w:tcPr>
          <w:p w:rsidR="008C68B6" w:rsidRPr="00C4636A" w:rsidRDefault="008C68B6" w:rsidP="00F0629A">
            <w:pPr>
              <w:spacing w:after="120"/>
              <w:rPr>
                <w:rFonts w:asciiTheme="minorHAnsi" w:hAnsiTheme="minorHAnsi" w:cstheme="minorHAnsi"/>
              </w:rPr>
            </w:pPr>
            <w:r w:rsidRPr="00C4636A">
              <w:rPr>
                <w:rFonts w:asciiTheme="minorHAnsi" w:hAnsiTheme="minorHAnsi" w:cstheme="minorHAnsi"/>
              </w:rPr>
              <w:t>Şirket Tecrübesi</w:t>
            </w:r>
          </w:p>
        </w:tc>
        <w:tc>
          <w:tcPr>
            <w:tcW w:w="1976" w:type="dxa"/>
          </w:tcPr>
          <w:p w:rsidR="008C68B6" w:rsidRPr="00C4636A" w:rsidRDefault="008C68B6" w:rsidP="00F0629A">
            <w:pPr>
              <w:spacing w:after="120"/>
              <w:jc w:val="center"/>
              <w:rPr>
                <w:rFonts w:asciiTheme="minorHAnsi" w:hAnsiTheme="minorHAnsi" w:cstheme="minorHAnsi"/>
              </w:rPr>
            </w:pPr>
            <w:r w:rsidRPr="00C4636A">
              <w:rPr>
                <w:rFonts w:asciiTheme="minorHAnsi" w:hAnsiTheme="minorHAnsi" w:cstheme="minorHAnsi"/>
              </w:rPr>
              <w:t>YAS</w:t>
            </w:r>
          </w:p>
        </w:tc>
      </w:tr>
    </w:tbl>
    <w:p w:rsidR="008C68B6" w:rsidRPr="00C4636A" w:rsidRDefault="008C68B6" w:rsidP="008C68B6">
      <w:pPr>
        <w:autoSpaceDE w:val="0"/>
        <w:autoSpaceDN w:val="0"/>
        <w:adjustRightInd w:val="0"/>
        <w:spacing w:after="120" w:line="240" w:lineRule="auto"/>
        <w:jc w:val="both"/>
        <w:rPr>
          <w:rFonts w:cstheme="minorHAnsi"/>
        </w:rPr>
      </w:pPr>
    </w:p>
    <w:p w:rsidR="008C68B6" w:rsidRPr="00C4636A" w:rsidRDefault="008C68B6" w:rsidP="008C68B6">
      <w:pPr>
        <w:autoSpaceDE w:val="0"/>
        <w:autoSpaceDN w:val="0"/>
        <w:adjustRightInd w:val="0"/>
        <w:spacing w:after="120" w:line="240" w:lineRule="auto"/>
        <w:jc w:val="both"/>
        <w:rPr>
          <w:rFonts w:cstheme="minorHAnsi"/>
        </w:rPr>
      </w:pPr>
      <w:r w:rsidRPr="00C4636A">
        <w:rPr>
          <w:rFonts w:cstheme="minorHAnsi"/>
        </w:rPr>
        <w:t xml:space="preserve">Muhafazakârlığın ölçülmesinde </w:t>
      </w:r>
      <w:proofErr w:type="gramStart"/>
      <w:r w:rsidRPr="00C4636A">
        <w:rPr>
          <w:rFonts w:cstheme="minorHAnsi"/>
        </w:rPr>
        <w:t>literatürde</w:t>
      </w:r>
      <w:proofErr w:type="gramEnd"/>
      <w:r w:rsidRPr="00C4636A">
        <w:rPr>
          <w:rFonts w:cstheme="minorHAnsi"/>
        </w:rPr>
        <w:t xml:space="preserve"> farklı yöntemlerin kullanıldığı görülmektedir. Bunlardan bazıları; kazançların asimetrik zamanlaması (</w:t>
      </w:r>
      <w:proofErr w:type="spellStart"/>
      <w:r w:rsidRPr="00C4636A">
        <w:rPr>
          <w:rFonts w:cstheme="minorHAnsi"/>
        </w:rPr>
        <w:t>Basu</w:t>
      </w:r>
      <w:proofErr w:type="spellEnd"/>
      <w:r w:rsidRPr="00C4636A">
        <w:rPr>
          <w:rFonts w:cstheme="minorHAnsi"/>
        </w:rPr>
        <w:t>, 1997), piyasa değerinin defter değerine oranı (</w:t>
      </w:r>
      <w:proofErr w:type="spellStart"/>
      <w:r w:rsidRPr="00C4636A">
        <w:rPr>
          <w:rFonts w:cstheme="minorHAnsi"/>
        </w:rPr>
        <w:t>Feltham</w:t>
      </w:r>
      <w:proofErr w:type="spellEnd"/>
      <w:r w:rsidRPr="00C4636A">
        <w:rPr>
          <w:rFonts w:cstheme="minorHAnsi"/>
        </w:rPr>
        <w:t xml:space="preserve"> ve </w:t>
      </w:r>
      <w:proofErr w:type="spellStart"/>
      <w:r w:rsidRPr="00C4636A">
        <w:rPr>
          <w:rFonts w:cstheme="minorHAnsi"/>
        </w:rPr>
        <w:t>Ohlson</w:t>
      </w:r>
      <w:proofErr w:type="spellEnd"/>
      <w:r w:rsidRPr="00C4636A">
        <w:rPr>
          <w:rFonts w:cstheme="minorHAnsi"/>
        </w:rPr>
        <w:t xml:space="preserve">, 1995; </w:t>
      </w:r>
      <w:proofErr w:type="spellStart"/>
      <w:r w:rsidRPr="00C4636A">
        <w:rPr>
          <w:rFonts w:cstheme="minorHAnsi"/>
        </w:rPr>
        <w:t>Beaver</w:t>
      </w:r>
      <w:proofErr w:type="spellEnd"/>
      <w:r w:rsidRPr="00C4636A">
        <w:rPr>
          <w:rFonts w:cstheme="minorHAnsi"/>
        </w:rPr>
        <w:t xml:space="preserve"> ve </w:t>
      </w:r>
      <w:proofErr w:type="spellStart"/>
      <w:r w:rsidRPr="00C4636A">
        <w:rPr>
          <w:rFonts w:cstheme="minorHAnsi"/>
        </w:rPr>
        <w:t>Ryan</w:t>
      </w:r>
      <w:proofErr w:type="spellEnd"/>
      <w:r w:rsidRPr="00C4636A">
        <w:rPr>
          <w:rFonts w:cstheme="minorHAnsi"/>
        </w:rPr>
        <w:t>, 2005), gizli rezervler ölçeği (</w:t>
      </w:r>
      <w:proofErr w:type="spellStart"/>
      <w:r w:rsidRPr="00C4636A">
        <w:rPr>
          <w:rFonts w:cstheme="minorHAnsi"/>
        </w:rPr>
        <w:t>Penman</w:t>
      </w:r>
      <w:proofErr w:type="spellEnd"/>
      <w:r w:rsidRPr="00C4636A">
        <w:rPr>
          <w:rFonts w:cstheme="minorHAnsi"/>
        </w:rPr>
        <w:t xml:space="preserve"> ve </w:t>
      </w:r>
      <w:proofErr w:type="spellStart"/>
      <w:r w:rsidRPr="00C4636A">
        <w:rPr>
          <w:rFonts w:cstheme="minorHAnsi"/>
        </w:rPr>
        <w:t>Zhang</w:t>
      </w:r>
      <w:proofErr w:type="spellEnd"/>
      <w:r w:rsidRPr="00C4636A">
        <w:rPr>
          <w:rFonts w:cstheme="minorHAnsi"/>
        </w:rPr>
        <w:t xml:space="preserve">, 2002), </w:t>
      </w:r>
      <w:r w:rsidRPr="00C4636A">
        <w:rPr>
          <w:rFonts w:cstheme="minorHAnsi"/>
        </w:rPr>
        <w:lastRenderedPageBreak/>
        <w:t>negatif tahakkuklar ölçeği (</w:t>
      </w:r>
      <w:proofErr w:type="spellStart"/>
      <w:r w:rsidRPr="00C4636A">
        <w:rPr>
          <w:rFonts w:cstheme="minorHAnsi"/>
        </w:rPr>
        <w:t>Givoly</w:t>
      </w:r>
      <w:proofErr w:type="spellEnd"/>
      <w:r w:rsidRPr="00C4636A">
        <w:rPr>
          <w:rFonts w:cstheme="minorHAnsi"/>
        </w:rPr>
        <w:t xml:space="preserve"> ve </w:t>
      </w:r>
      <w:proofErr w:type="spellStart"/>
      <w:r w:rsidRPr="00C4636A">
        <w:rPr>
          <w:rFonts w:cstheme="minorHAnsi"/>
        </w:rPr>
        <w:t>Hayn</w:t>
      </w:r>
      <w:proofErr w:type="spellEnd"/>
      <w:r w:rsidRPr="00C4636A">
        <w:rPr>
          <w:rFonts w:cstheme="minorHAnsi"/>
        </w:rPr>
        <w:t xml:space="preserve">, 2000) şeklindedir. </w:t>
      </w:r>
      <w:proofErr w:type="spellStart"/>
      <w:r w:rsidRPr="00C4636A">
        <w:rPr>
          <w:rFonts w:cstheme="minorHAnsi"/>
        </w:rPr>
        <w:t>Basu</w:t>
      </w:r>
      <w:proofErr w:type="spellEnd"/>
      <w:r w:rsidRPr="00C4636A">
        <w:rPr>
          <w:rFonts w:cstheme="minorHAnsi"/>
        </w:rPr>
        <w:t xml:space="preserve"> (1997) tarafından ortaya konulan kazançların asimetrik zamanlaması yöntemi, işletmelerde muhasebe kazançlarının iyi haberlere kıyasla kötü haberlere verdiği tepki hızı ile ilgilidir. Bu ölçeğe göre kazançlar, kötü haberleri iyi haberlerden daha çabuk yansıtmaktadır Bunun sebebi muhasebecilerin iyi haberleri kabul etmeden önce daha fazla doğrulanabilir bilgi talebinde bulunmalarıdır.</w:t>
      </w:r>
    </w:p>
    <w:p w:rsidR="008C68B6" w:rsidRPr="00C4636A" w:rsidRDefault="008C68B6" w:rsidP="008C68B6">
      <w:pPr>
        <w:autoSpaceDE w:val="0"/>
        <w:autoSpaceDN w:val="0"/>
        <w:adjustRightInd w:val="0"/>
        <w:spacing w:after="120" w:line="240" w:lineRule="auto"/>
        <w:jc w:val="both"/>
        <w:rPr>
          <w:rFonts w:cstheme="minorHAnsi"/>
        </w:rPr>
      </w:pPr>
      <w:r w:rsidRPr="00C4636A">
        <w:rPr>
          <w:rFonts w:cstheme="minorHAnsi"/>
        </w:rPr>
        <w:t>Piyasa Değeri/ Defter Değeri oranı yöntemi ise literatürde muhafazakârlığın ölçülmesi amacıyla en sık kullanılan yöntemlerden bir diğeridir (</w:t>
      </w:r>
      <w:proofErr w:type="spellStart"/>
      <w:r w:rsidRPr="00C4636A">
        <w:rPr>
          <w:rFonts w:cstheme="minorHAnsi"/>
        </w:rPr>
        <w:t>Givoly</w:t>
      </w:r>
      <w:proofErr w:type="spellEnd"/>
      <w:r w:rsidRPr="00C4636A">
        <w:rPr>
          <w:rFonts w:cstheme="minorHAnsi"/>
        </w:rPr>
        <w:t xml:space="preserve"> ve </w:t>
      </w:r>
      <w:proofErr w:type="spellStart"/>
      <w:r w:rsidRPr="00C4636A">
        <w:rPr>
          <w:rFonts w:cstheme="minorHAnsi"/>
        </w:rPr>
        <w:t>Hayn</w:t>
      </w:r>
      <w:proofErr w:type="spellEnd"/>
      <w:r w:rsidRPr="00C4636A">
        <w:rPr>
          <w:rFonts w:cstheme="minorHAnsi"/>
        </w:rPr>
        <w:t xml:space="preserve">, 2000; </w:t>
      </w:r>
      <w:proofErr w:type="spellStart"/>
      <w:r w:rsidRPr="00C4636A">
        <w:rPr>
          <w:rFonts w:cstheme="minorHAnsi"/>
        </w:rPr>
        <w:t>Beaver</w:t>
      </w:r>
      <w:proofErr w:type="spellEnd"/>
      <w:r w:rsidRPr="00C4636A">
        <w:rPr>
          <w:rFonts w:cstheme="minorHAnsi"/>
        </w:rPr>
        <w:t xml:space="preserve"> ve </w:t>
      </w:r>
      <w:proofErr w:type="spellStart"/>
      <w:r w:rsidRPr="00C4636A">
        <w:rPr>
          <w:rFonts w:cstheme="minorHAnsi"/>
        </w:rPr>
        <w:t>Ryan</w:t>
      </w:r>
      <w:proofErr w:type="spellEnd"/>
      <w:r w:rsidRPr="00C4636A">
        <w:rPr>
          <w:rFonts w:cstheme="minorHAnsi"/>
        </w:rPr>
        <w:t xml:space="preserve">, 2005; </w:t>
      </w:r>
      <w:proofErr w:type="spellStart"/>
      <w:r w:rsidRPr="00C4636A">
        <w:rPr>
          <w:rFonts w:cstheme="minorHAnsi"/>
        </w:rPr>
        <w:t>Ahmed</w:t>
      </w:r>
      <w:proofErr w:type="spellEnd"/>
      <w:r w:rsidRPr="00C4636A">
        <w:rPr>
          <w:rFonts w:cstheme="minorHAnsi"/>
        </w:rPr>
        <w:t xml:space="preserve"> vd</w:t>
      </w:r>
      <w:proofErr w:type="gramStart"/>
      <w:r w:rsidRPr="00C4636A">
        <w:rPr>
          <w:rFonts w:cstheme="minorHAnsi"/>
        </w:rPr>
        <w:t>.,</w:t>
      </w:r>
      <w:proofErr w:type="gramEnd"/>
      <w:r w:rsidRPr="00C4636A">
        <w:rPr>
          <w:rFonts w:cstheme="minorHAnsi"/>
        </w:rPr>
        <w:t xml:space="preserve"> 2002; </w:t>
      </w:r>
      <w:proofErr w:type="spellStart"/>
      <w:r w:rsidRPr="00C4636A">
        <w:rPr>
          <w:rFonts w:cstheme="minorHAnsi"/>
        </w:rPr>
        <w:t>Pae</w:t>
      </w:r>
      <w:proofErr w:type="spellEnd"/>
      <w:r w:rsidRPr="00C4636A">
        <w:rPr>
          <w:rFonts w:cstheme="minorHAnsi"/>
        </w:rPr>
        <w:t xml:space="preserve">, vd., 2005). </w:t>
      </w:r>
      <w:proofErr w:type="spellStart"/>
      <w:r w:rsidRPr="00C4636A">
        <w:rPr>
          <w:rFonts w:cstheme="minorHAnsi"/>
        </w:rPr>
        <w:t>Beaver</w:t>
      </w:r>
      <w:proofErr w:type="spellEnd"/>
      <w:r w:rsidRPr="00C4636A">
        <w:rPr>
          <w:rFonts w:cstheme="minorHAnsi"/>
        </w:rPr>
        <w:t xml:space="preserve"> ve </w:t>
      </w:r>
      <w:proofErr w:type="spellStart"/>
      <w:r w:rsidRPr="00C4636A">
        <w:rPr>
          <w:rFonts w:cstheme="minorHAnsi"/>
        </w:rPr>
        <w:t>Ryan</w:t>
      </w:r>
      <w:proofErr w:type="spellEnd"/>
      <w:r w:rsidRPr="00C4636A">
        <w:rPr>
          <w:rFonts w:cstheme="minorHAnsi"/>
        </w:rPr>
        <w:t xml:space="preserve"> (2005) </w:t>
      </w:r>
      <w:proofErr w:type="gramStart"/>
      <w:r w:rsidRPr="00C4636A">
        <w:rPr>
          <w:rFonts w:cstheme="minorHAnsi"/>
        </w:rPr>
        <w:t xml:space="preserve">tarafından  </w:t>
      </w:r>
      <w:proofErr w:type="spellStart"/>
      <w:r w:rsidRPr="00C4636A">
        <w:rPr>
          <w:rFonts w:cstheme="minorHAnsi"/>
        </w:rPr>
        <w:t>Feltham</w:t>
      </w:r>
      <w:proofErr w:type="spellEnd"/>
      <w:proofErr w:type="gramEnd"/>
      <w:r w:rsidRPr="00C4636A">
        <w:rPr>
          <w:rFonts w:cstheme="minorHAnsi"/>
        </w:rPr>
        <w:t xml:space="preserve"> ve </w:t>
      </w:r>
      <w:proofErr w:type="spellStart"/>
      <w:r w:rsidRPr="00C4636A">
        <w:rPr>
          <w:rFonts w:cstheme="minorHAnsi"/>
        </w:rPr>
        <w:t>Ohlson</w:t>
      </w:r>
      <w:proofErr w:type="spellEnd"/>
      <w:r w:rsidRPr="00C4636A">
        <w:rPr>
          <w:rFonts w:cstheme="minorHAnsi"/>
        </w:rPr>
        <w:t xml:space="preserve"> (1995) modeli geliştirilerek ortaya konulmuştur. </w:t>
      </w:r>
      <w:proofErr w:type="spellStart"/>
      <w:r w:rsidRPr="00C4636A">
        <w:rPr>
          <w:rFonts w:cstheme="minorHAnsi"/>
        </w:rPr>
        <w:t>Feltham</w:t>
      </w:r>
      <w:proofErr w:type="spellEnd"/>
      <w:r w:rsidRPr="00C4636A">
        <w:rPr>
          <w:rFonts w:cstheme="minorHAnsi"/>
        </w:rPr>
        <w:t xml:space="preserve"> ve </w:t>
      </w:r>
      <w:proofErr w:type="spellStart"/>
      <w:r w:rsidRPr="00C4636A">
        <w:rPr>
          <w:rFonts w:cstheme="minorHAnsi"/>
        </w:rPr>
        <w:t>Ohlson</w:t>
      </w:r>
      <w:proofErr w:type="spellEnd"/>
      <w:r w:rsidRPr="00C4636A">
        <w:rPr>
          <w:rFonts w:cstheme="minorHAnsi"/>
        </w:rPr>
        <w:t xml:space="preserve"> (1995) muhafazakârlığı, defter değerini, piyasa değeri karşısında aşağı çekme eğilimi olarak açıklamaktadır. Bu oran, zaman içinde muhafazakârlığın rapor edilmesindeki değişikliklerin ölçülmesinde kullanılmaktadır. PD/DD, koşulsuz muhafazakârlıktan ziyade genel muhafazakârlığın bir ölçüsü olarak kabul edilir (</w:t>
      </w:r>
      <w:proofErr w:type="spellStart"/>
      <w:r w:rsidRPr="00C4636A">
        <w:rPr>
          <w:rFonts w:cstheme="minorHAnsi"/>
        </w:rPr>
        <w:t>Mousa</w:t>
      </w:r>
      <w:proofErr w:type="spellEnd"/>
      <w:r w:rsidRPr="00C4636A">
        <w:rPr>
          <w:rFonts w:cstheme="minorHAnsi"/>
        </w:rPr>
        <w:t xml:space="preserve">, 2014). </w:t>
      </w:r>
      <w:proofErr w:type="spellStart"/>
      <w:r w:rsidRPr="00C4636A">
        <w:rPr>
          <w:rFonts w:cstheme="minorHAnsi"/>
        </w:rPr>
        <w:t>Beaver</w:t>
      </w:r>
      <w:proofErr w:type="spellEnd"/>
      <w:r w:rsidRPr="00C4636A">
        <w:rPr>
          <w:rFonts w:cstheme="minorHAnsi"/>
        </w:rPr>
        <w:t xml:space="preserve"> ve </w:t>
      </w:r>
      <w:proofErr w:type="spellStart"/>
      <w:r w:rsidRPr="00C4636A">
        <w:rPr>
          <w:rFonts w:cstheme="minorHAnsi"/>
        </w:rPr>
        <w:t>Ryan'a</w:t>
      </w:r>
      <w:proofErr w:type="spellEnd"/>
      <w:r w:rsidRPr="00C4636A">
        <w:rPr>
          <w:rFonts w:cstheme="minorHAnsi"/>
        </w:rPr>
        <w:t xml:space="preserve"> (2005) göre koşullu muhafazakârlık </w:t>
      </w:r>
      <w:proofErr w:type="spellStart"/>
      <w:r w:rsidRPr="00C4636A">
        <w:rPr>
          <w:rFonts w:cstheme="minorHAnsi"/>
        </w:rPr>
        <w:t>Basu’nun</w:t>
      </w:r>
      <w:proofErr w:type="spellEnd"/>
      <w:r w:rsidRPr="00C4636A">
        <w:rPr>
          <w:rFonts w:cstheme="minorHAnsi"/>
        </w:rPr>
        <w:t xml:space="preserve"> (1999) yöntemi </w:t>
      </w:r>
      <w:proofErr w:type="gramStart"/>
      <w:r w:rsidRPr="00C4636A">
        <w:rPr>
          <w:rFonts w:cstheme="minorHAnsi"/>
        </w:rPr>
        <w:t>ile,</w:t>
      </w:r>
      <w:proofErr w:type="gramEnd"/>
      <w:r w:rsidRPr="00C4636A">
        <w:rPr>
          <w:rFonts w:cstheme="minorHAnsi"/>
        </w:rPr>
        <w:t xml:space="preserve"> koşulsuz muhafazakârlık ise PD/DD ile ölçülür. </w:t>
      </w:r>
      <w:proofErr w:type="spellStart"/>
      <w:r w:rsidRPr="00C4636A">
        <w:rPr>
          <w:rFonts w:cstheme="minorHAnsi"/>
        </w:rPr>
        <w:t>Beaver</w:t>
      </w:r>
      <w:proofErr w:type="spellEnd"/>
      <w:r w:rsidRPr="00C4636A">
        <w:rPr>
          <w:rFonts w:cstheme="minorHAnsi"/>
        </w:rPr>
        <w:t xml:space="preserve"> ve </w:t>
      </w:r>
      <w:proofErr w:type="spellStart"/>
      <w:r w:rsidRPr="00C4636A">
        <w:rPr>
          <w:rFonts w:cstheme="minorHAnsi"/>
        </w:rPr>
        <w:t>Ryan</w:t>
      </w:r>
      <w:proofErr w:type="spellEnd"/>
      <w:r w:rsidRPr="00C4636A">
        <w:rPr>
          <w:rFonts w:cstheme="minorHAnsi"/>
        </w:rPr>
        <w:t xml:space="preserve"> (2005) muhafazakârlık ölçümünü aşağıda görüldüğü gibi ifade etmişlerdir;</w:t>
      </w:r>
    </w:p>
    <w:p w:rsidR="008C68B6" w:rsidRPr="00C4636A" w:rsidRDefault="008C68B6" w:rsidP="008C68B6">
      <w:pPr>
        <w:autoSpaceDE w:val="0"/>
        <w:autoSpaceDN w:val="0"/>
        <w:adjustRightInd w:val="0"/>
        <w:spacing w:after="120" w:line="240" w:lineRule="auto"/>
        <w:jc w:val="both"/>
        <w:rPr>
          <w:rFonts w:cstheme="minorHAnsi"/>
        </w:rPr>
      </w:pPr>
      <w:r w:rsidRPr="00C4636A">
        <w:rPr>
          <w:rFonts w:cstheme="minorHAnsi"/>
        </w:rPr>
        <w:tab/>
      </w:r>
      <w:r w:rsidRPr="00C4636A">
        <w:rPr>
          <w:rFonts w:cstheme="minorHAnsi"/>
        </w:rPr>
        <w:tab/>
      </w:r>
      <w:r w:rsidRPr="00C4636A">
        <w:rPr>
          <w:rFonts w:cstheme="minorHAnsi"/>
        </w:rPr>
        <w:tab/>
      </w:r>
      <w:r w:rsidRPr="00C4636A">
        <w:rPr>
          <w:rFonts w:cstheme="minorHAnsi"/>
        </w:rPr>
        <w:tab/>
        <w:t>MUH = Piyasa Değeri / Defter Değeri</w:t>
      </w:r>
    </w:p>
    <w:p w:rsidR="008C68B6" w:rsidRPr="00C4636A" w:rsidRDefault="00DE2420" w:rsidP="008C68B6">
      <w:pPr>
        <w:autoSpaceDE w:val="0"/>
        <w:autoSpaceDN w:val="0"/>
        <w:adjustRightInd w:val="0"/>
        <w:spacing w:after="120" w:line="240" w:lineRule="auto"/>
        <w:jc w:val="both"/>
        <w:rPr>
          <w:rFonts w:cstheme="minorHAnsi"/>
          <w:b/>
        </w:rPr>
      </w:pPr>
      <w:r>
        <w:rPr>
          <w:rFonts w:cstheme="minorHAnsi"/>
          <w:b/>
        </w:rPr>
        <w:t>2</w:t>
      </w:r>
      <w:r w:rsidR="008C68B6" w:rsidRPr="00C4636A">
        <w:rPr>
          <w:rFonts w:cstheme="minorHAnsi"/>
          <w:b/>
        </w:rPr>
        <w:t>.2. Araştırma Modelinin Oluşturulması ve Analiz Yöntemi</w:t>
      </w:r>
    </w:p>
    <w:p w:rsidR="008C68B6" w:rsidRPr="00C4636A" w:rsidRDefault="008C68B6" w:rsidP="008C68B6">
      <w:pPr>
        <w:autoSpaceDE w:val="0"/>
        <w:autoSpaceDN w:val="0"/>
        <w:adjustRightInd w:val="0"/>
        <w:spacing w:after="120" w:line="240" w:lineRule="auto"/>
        <w:jc w:val="both"/>
        <w:rPr>
          <w:rFonts w:cstheme="minorHAnsi"/>
        </w:rPr>
      </w:pPr>
      <w:r w:rsidRPr="00C4636A">
        <w:rPr>
          <w:rFonts w:cstheme="minorHAnsi"/>
        </w:rPr>
        <w:t>Çalışmada şirketlerin mali tablolarından elde edilen veriler panel veri analizi kullanılarak analiz edilmiştir. Çalışma için oluşturulan modellerden ilki bağımlı değişkenin muhafazakârlık olduğu durum için ikincisi ise kar dağıtım oranı olduğu durum için geçerlidir.</w:t>
      </w:r>
    </w:p>
    <w:p w:rsidR="008C68B6" w:rsidRPr="00C4636A" w:rsidRDefault="008C68B6" w:rsidP="008C68B6">
      <w:pPr>
        <w:autoSpaceDE w:val="0"/>
        <w:autoSpaceDN w:val="0"/>
        <w:adjustRightInd w:val="0"/>
        <w:spacing w:after="120" w:line="240" w:lineRule="auto"/>
        <w:jc w:val="both"/>
        <w:rPr>
          <w:rFonts w:cstheme="minorHAnsi"/>
        </w:rPr>
      </w:pPr>
    </w:p>
    <w:p w:rsidR="008C68B6" w:rsidRPr="00C4636A" w:rsidRDefault="008C68B6" w:rsidP="008C68B6">
      <w:pPr>
        <w:autoSpaceDE w:val="0"/>
        <w:autoSpaceDN w:val="0"/>
        <w:adjustRightInd w:val="0"/>
        <w:spacing w:after="120" w:line="240" w:lineRule="auto"/>
        <w:jc w:val="both"/>
        <w:rPr>
          <w:rFonts w:cstheme="minorHAnsi"/>
        </w:rPr>
      </w:pPr>
      <w:r w:rsidRPr="00C4636A">
        <w:rPr>
          <w:rFonts w:cstheme="minorHAnsi"/>
        </w:rPr>
        <w:t>MUH = β</w:t>
      </w:r>
      <w:r w:rsidRPr="00C4636A">
        <w:rPr>
          <w:rFonts w:cstheme="minorHAnsi"/>
          <w:vertAlign w:val="subscript"/>
        </w:rPr>
        <w:t>0</w:t>
      </w:r>
      <w:r w:rsidRPr="00C4636A">
        <w:rPr>
          <w:rFonts w:cstheme="minorHAnsi"/>
        </w:rPr>
        <w:t xml:space="preserve"> + β</w:t>
      </w:r>
      <w:r w:rsidRPr="00C4636A">
        <w:rPr>
          <w:rFonts w:cstheme="minorHAnsi"/>
          <w:vertAlign w:val="subscript"/>
        </w:rPr>
        <w:t>1</w:t>
      </w:r>
      <w:r w:rsidRPr="00C4636A">
        <w:rPr>
          <w:rFonts w:cstheme="minorHAnsi"/>
        </w:rPr>
        <w:t xml:space="preserve"> KAR + β</w:t>
      </w:r>
      <w:r w:rsidRPr="00C4636A">
        <w:rPr>
          <w:rFonts w:cstheme="minorHAnsi"/>
          <w:vertAlign w:val="subscript"/>
        </w:rPr>
        <w:t>2</w:t>
      </w:r>
      <w:r w:rsidRPr="00C4636A">
        <w:rPr>
          <w:rFonts w:cstheme="minorHAnsi"/>
        </w:rPr>
        <w:t xml:space="preserve"> </w:t>
      </w:r>
      <w:r w:rsidRPr="00C4636A">
        <w:rPr>
          <w:rFonts w:cstheme="minorHAnsi"/>
          <w:bCs/>
        </w:rPr>
        <w:t>HOR</w:t>
      </w:r>
      <w:r w:rsidRPr="00C4636A">
        <w:rPr>
          <w:rFonts w:cstheme="minorHAnsi"/>
        </w:rPr>
        <w:t xml:space="preserve"> + β</w:t>
      </w:r>
      <w:r w:rsidRPr="00C4636A">
        <w:rPr>
          <w:rFonts w:cstheme="minorHAnsi"/>
          <w:vertAlign w:val="subscript"/>
        </w:rPr>
        <w:t>3</w:t>
      </w:r>
      <w:r w:rsidRPr="00C4636A">
        <w:rPr>
          <w:rFonts w:cstheme="minorHAnsi"/>
        </w:rPr>
        <w:t xml:space="preserve"> </w:t>
      </w:r>
      <w:r w:rsidRPr="00C4636A">
        <w:rPr>
          <w:rFonts w:cstheme="minorHAnsi"/>
          <w:bCs/>
        </w:rPr>
        <w:t>KYY</w:t>
      </w:r>
      <w:r w:rsidRPr="00C4636A">
        <w:rPr>
          <w:rFonts w:cstheme="minorHAnsi"/>
        </w:rPr>
        <w:t xml:space="preserve"> + β</w:t>
      </w:r>
      <w:r w:rsidRPr="00C4636A">
        <w:rPr>
          <w:rFonts w:cstheme="minorHAnsi"/>
          <w:vertAlign w:val="subscript"/>
        </w:rPr>
        <w:t>4</w:t>
      </w:r>
      <w:r w:rsidRPr="00C4636A">
        <w:rPr>
          <w:rFonts w:cstheme="minorHAnsi"/>
        </w:rPr>
        <w:t xml:space="preserve"> </w:t>
      </w:r>
      <w:r w:rsidRPr="00C4636A">
        <w:rPr>
          <w:rFonts w:cstheme="minorHAnsi"/>
          <w:bCs/>
        </w:rPr>
        <w:t>SBK</w:t>
      </w:r>
      <w:r w:rsidRPr="00C4636A">
        <w:rPr>
          <w:rFonts w:cstheme="minorHAnsi"/>
        </w:rPr>
        <w:t xml:space="preserve"> + β</w:t>
      </w:r>
      <w:r w:rsidRPr="00C4636A">
        <w:rPr>
          <w:rFonts w:cstheme="minorHAnsi"/>
          <w:vertAlign w:val="subscript"/>
        </w:rPr>
        <w:t>5</w:t>
      </w:r>
      <w:r w:rsidRPr="00C4636A">
        <w:rPr>
          <w:rFonts w:cstheme="minorHAnsi"/>
        </w:rPr>
        <w:t xml:space="preserve"> </w:t>
      </w:r>
      <w:r w:rsidRPr="00C4636A">
        <w:rPr>
          <w:rFonts w:cstheme="minorHAnsi"/>
          <w:bCs/>
        </w:rPr>
        <w:t>FKL</w:t>
      </w:r>
      <w:r w:rsidRPr="00C4636A">
        <w:rPr>
          <w:rFonts w:cstheme="minorHAnsi"/>
        </w:rPr>
        <w:t xml:space="preserve"> + β</w:t>
      </w:r>
      <w:r w:rsidRPr="00C4636A">
        <w:rPr>
          <w:rFonts w:cstheme="minorHAnsi"/>
          <w:vertAlign w:val="subscript"/>
        </w:rPr>
        <w:t>6</w:t>
      </w:r>
      <w:r w:rsidRPr="00C4636A">
        <w:rPr>
          <w:rFonts w:cstheme="minorHAnsi"/>
        </w:rPr>
        <w:t xml:space="preserve"> </w:t>
      </w:r>
      <w:r w:rsidRPr="00C4636A">
        <w:rPr>
          <w:rFonts w:cstheme="minorHAnsi"/>
          <w:bCs/>
        </w:rPr>
        <w:t>ROE</w:t>
      </w:r>
      <w:r w:rsidRPr="00C4636A">
        <w:rPr>
          <w:rFonts w:cstheme="minorHAnsi"/>
        </w:rPr>
        <w:t xml:space="preserve"> + β</w:t>
      </w:r>
      <w:r w:rsidRPr="00C4636A">
        <w:rPr>
          <w:rFonts w:cstheme="minorHAnsi"/>
          <w:vertAlign w:val="subscript"/>
        </w:rPr>
        <w:t>7</w:t>
      </w:r>
      <w:r w:rsidRPr="00C4636A">
        <w:rPr>
          <w:rFonts w:cstheme="minorHAnsi"/>
        </w:rPr>
        <w:t xml:space="preserve"> </w:t>
      </w:r>
      <w:r w:rsidRPr="00C4636A">
        <w:rPr>
          <w:rFonts w:cstheme="minorHAnsi"/>
          <w:bCs/>
        </w:rPr>
        <w:t>SEK</w:t>
      </w:r>
      <w:r w:rsidRPr="00C4636A">
        <w:rPr>
          <w:rFonts w:cstheme="minorHAnsi"/>
        </w:rPr>
        <w:t xml:space="preserve"> + β</w:t>
      </w:r>
      <w:r w:rsidRPr="00C4636A">
        <w:rPr>
          <w:rFonts w:cstheme="minorHAnsi"/>
          <w:vertAlign w:val="subscript"/>
        </w:rPr>
        <w:t>8</w:t>
      </w:r>
      <w:r w:rsidRPr="00C4636A">
        <w:rPr>
          <w:rFonts w:cstheme="minorHAnsi"/>
        </w:rPr>
        <w:t xml:space="preserve"> </w:t>
      </w:r>
      <w:r w:rsidRPr="00C4636A">
        <w:rPr>
          <w:rFonts w:cstheme="minorHAnsi"/>
          <w:bCs/>
        </w:rPr>
        <w:t>YAS</w:t>
      </w:r>
      <w:r w:rsidRPr="00C4636A">
        <w:rPr>
          <w:rFonts w:cstheme="minorHAnsi"/>
        </w:rPr>
        <w:t xml:space="preserve"> + ε</w:t>
      </w:r>
    </w:p>
    <w:p w:rsidR="008C68B6" w:rsidRPr="00C4636A" w:rsidRDefault="008C68B6" w:rsidP="008C68B6">
      <w:pPr>
        <w:autoSpaceDE w:val="0"/>
        <w:autoSpaceDN w:val="0"/>
        <w:adjustRightInd w:val="0"/>
        <w:spacing w:after="120" w:line="240" w:lineRule="auto"/>
        <w:jc w:val="both"/>
        <w:rPr>
          <w:rFonts w:cstheme="minorHAnsi"/>
        </w:rPr>
      </w:pPr>
    </w:p>
    <w:p w:rsidR="008C68B6" w:rsidRPr="00C4636A" w:rsidRDefault="008C68B6" w:rsidP="008C68B6">
      <w:pPr>
        <w:autoSpaceDE w:val="0"/>
        <w:autoSpaceDN w:val="0"/>
        <w:adjustRightInd w:val="0"/>
        <w:spacing w:after="120" w:line="240" w:lineRule="auto"/>
        <w:jc w:val="both"/>
        <w:rPr>
          <w:rFonts w:cstheme="minorHAnsi"/>
        </w:rPr>
      </w:pPr>
      <w:r w:rsidRPr="00C4636A">
        <w:rPr>
          <w:rFonts w:cstheme="minorHAnsi"/>
        </w:rPr>
        <w:t>KAR = β</w:t>
      </w:r>
      <w:r w:rsidRPr="00C4636A">
        <w:rPr>
          <w:rFonts w:cstheme="minorHAnsi"/>
          <w:vertAlign w:val="subscript"/>
        </w:rPr>
        <w:t>0</w:t>
      </w:r>
      <w:r w:rsidRPr="00C4636A">
        <w:rPr>
          <w:rFonts w:cstheme="minorHAnsi"/>
        </w:rPr>
        <w:t xml:space="preserve"> + β</w:t>
      </w:r>
      <w:r w:rsidRPr="00C4636A">
        <w:rPr>
          <w:rFonts w:cstheme="minorHAnsi"/>
          <w:vertAlign w:val="subscript"/>
        </w:rPr>
        <w:t>1</w:t>
      </w:r>
      <w:r w:rsidRPr="00C4636A">
        <w:rPr>
          <w:rFonts w:cstheme="minorHAnsi"/>
        </w:rPr>
        <w:t xml:space="preserve"> </w:t>
      </w:r>
      <w:r w:rsidRPr="00C4636A">
        <w:rPr>
          <w:rFonts w:cstheme="minorHAnsi"/>
          <w:bCs/>
        </w:rPr>
        <w:t>MUH</w:t>
      </w:r>
      <w:r w:rsidRPr="00C4636A">
        <w:rPr>
          <w:rFonts w:cstheme="minorHAnsi"/>
        </w:rPr>
        <w:t xml:space="preserve"> + β</w:t>
      </w:r>
      <w:r w:rsidRPr="00C4636A">
        <w:rPr>
          <w:rFonts w:cstheme="minorHAnsi"/>
          <w:vertAlign w:val="subscript"/>
        </w:rPr>
        <w:t>2</w:t>
      </w:r>
      <w:r w:rsidRPr="00C4636A">
        <w:rPr>
          <w:rFonts w:cstheme="minorHAnsi"/>
        </w:rPr>
        <w:t xml:space="preserve"> </w:t>
      </w:r>
      <w:r w:rsidRPr="00C4636A">
        <w:rPr>
          <w:rFonts w:cstheme="minorHAnsi"/>
          <w:bCs/>
        </w:rPr>
        <w:t>HOR</w:t>
      </w:r>
      <w:r w:rsidRPr="00C4636A">
        <w:rPr>
          <w:rFonts w:cstheme="minorHAnsi"/>
        </w:rPr>
        <w:t xml:space="preserve"> + β</w:t>
      </w:r>
      <w:r w:rsidRPr="00C4636A">
        <w:rPr>
          <w:rFonts w:cstheme="minorHAnsi"/>
          <w:vertAlign w:val="subscript"/>
        </w:rPr>
        <w:t>3</w:t>
      </w:r>
      <w:r w:rsidRPr="00C4636A">
        <w:rPr>
          <w:rFonts w:cstheme="minorHAnsi"/>
        </w:rPr>
        <w:t xml:space="preserve"> </w:t>
      </w:r>
      <w:r w:rsidRPr="00C4636A">
        <w:rPr>
          <w:rFonts w:cstheme="minorHAnsi"/>
          <w:bCs/>
        </w:rPr>
        <w:t>KYY</w:t>
      </w:r>
      <w:r w:rsidRPr="00C4636A">
        <w:rPr>
          <w:rFonts w:cstheme="minorHAnsi"/>
        </w:rPr>
        <w:t xml:space="preserve"> + β</w:t>
      </w:r>
      <w:r w:rsidRPr="00C4636A">
        <w:rPr>
          <w:rFonts w:cstheme="minorHAnsi"/>
          <w:vertAlign w:val="subscript"/>
        </w:rPr>
        <w:t>4</w:t>
      </w:r>
      <w:r w:rsidRPr="00C4636A">
        <w:rPr>
          <w:rFonts w:cstheme="minorHAnsi"/>
        </w:rPr>
        <w:t xml:space="preserve"> </w:t>
      </w:r>
      <w:r w:rsidRPr="00C4636A">
        <w:rPr>
          <w:rFonts w:cstheme="minorHAnsi"/>
          <w:bCs/>
        </w:rPr>
        <w:t>SBK</w:t>
      </w:r>
      <w:r w:rsidRPr="00C4636A">
        <w:rPr>
          <w:rFonts w:cstheme="minorHAnsi"/>
        </w:rPr>
        <w:t xml:space="preserve"> + β</w:t>
      </w:r>
      <w:r w:rsidRPr="00C4636A">
        <w:rPr>
          <w:rFonts w:cstheme="minorHAnsi"/>
          <w:vertAlign w:val="subscript"/>
        </w:rPr>
        <w:t>5</w:t>
      </w:r>
      <w:r w:rsidRPr="00C4636A">
        <w:rPr>
          <w:rFonts w:cstheme="minorHAnsi"/>
        </w:rPr>
        <w:t xml:space="preserve"> </w:t>
      </w:r>
      <w:r w:rsidRPr="00C4636A">
        <w:rPr>
          <w:rFonts w:cstheme="minorHAnsi"/>
          <w:bCs/>
        </w:rPr>
        <w:t>FKL</w:t>
      </w:r>
      <w:r w:rsidRPr="00C4636A">
        <w:rPr>
          <w:rFonts w:cstheme="minorHAnsi"/>
        </w:rPr>
        <w:t xml:space="preserve"> + β</w:t>
      </w:r>
      <w:r w:rsidRPr="00C4636A">
        <w:rPr>
          <w:rFonts w:cstheme="minorHAnsi"/>
          <w:vertAlign w:val="subscript"/>
        </w:rPr>
        <w:t>6</w:t>
      </w:r>
      <w:r w:rsidRPr="00C4636A">
        <w:rPr>
          <w:rFonts w:cstheme="minorHAnsi"/>
        </w:rPr>
        <w:t xml:space="preserve"> </w:t>
      </w:r>
      <w:r w:rsidRPr="00C4636A">
        <w:rPr>
          <w:rFonts w:cstheme="minorHAnsi"/>
          <w:bCs/>
        </w:rPr>
        <w:t>ROE</w:t>
      </w:r>
      <w:r w:rsidRPr="00C4636A">
        <w:rPr>
          <w:rFonts w:cstheme="minorHAnsi"/>
        </w:rPr>
        <w:t xml:space="preserve"> + β</w:t>
      </w:r>
      <w:r w:rsidRPr="00C4636A">
        <w:rPr>
          <w:rFonts w:cstheme="minorHAnsi"/>
          <w:vertAlign w:val="subscript"/>
        </w:rPr>
        <w:t>7</w:t>
      </w:r>
      <w:r w:rsidRPr="00C4636A">
        <w:rPr>
          <w:rFonts w:cstheme="minorHAnsi"/>
        </w:rPr>
        <w:t xml:space="preserve"> </w:t>
      </w:r>
      <w:r w:rsidRPr="00C4636A">
        <w:rPr>
          <w:rFonts w:cstheme="minorHAnsi"/>
          <w:bCs/>
        </w:rPr>
        <w:t>SEK</w:t>
      </w:r>
      <w:r w:rsidRPr="00C4636A">
        <w:rPr>
          <w:rFonts w:cstheme="minorHAnsi"/>
        </w:rPr>
        <w:t xml:space="preserve"> + β</w:t>
      </w:r>
      <w:r w:rsidRPr="00C4636A">
        <w:rPr>
          <w:rFonts w:cstheme="minorHAnsi"/>
          <w:vertAlign w:val="subscript"/>
        </w:rPr>
        <w:t>8</w:t>
      </w:r>
      <w:r w:rsidRPr="00C4636A">
        <w:rPr>
          <w:rFonts w:cstheme="minorHAnsi"/>
        </w:rPr>
        <w:t xml:space="preserve"> </w:t>
      </w:r>
      <w:r w:rsidRPr="00C4636A">
        <w:rPr>
          <w:rFonts w:cstheme="minorHAnsi"/>
          <w:bCs/>
        </w:rPr>
        <w:t>YAS</w:t>
      </w:r>
      <w:r w:rsidRPr="00C4636A">
        <w:rPr>
          <w:rFonts w:cstheme="minorHAnsi"/>
        </w:rPr>
        <w:t xml:space="preserve"> + ε</w:t>
      </w:r>
    </w:p>
    <w:p w:rsidR="008C68B6" w:rsidRPr="00C4636A" w:rsidRDefault="008C68B6" w:rsidP="008C68B6">
      <w:pPr>
        <w:autoSpaceDE w:val="0"/>
        <w:autoSpaceDN w:val="0"/>
        <w:adjustRightInd w:val="0"/>
        <w:spacing w:after="120" w:line="240" w:lineRule="auto"/>
        <w:jc w:val="both"/>
        <w:rPr>
          <w:rFonts w:cstheme="minorHAnsi"/>
        </w:rPr>
      </w:pPr>
    </w:p>
    <w:p w:rsidR="008C68B6" w:rsidRPr="00C4636A" w:rsidRDefault="00DE2420" w:rsidP="008C68B6">
      <w:pPr>
        <w:autoSpaceDE w:val="0"/>
        <w:autoSpaceDN w:val="0"/>
        <w:adjustRightInd w:val="0"/>
        <w:spacing w:after="120" w:line="240" w:lineRule="auto"/>
        <w:jc w:val="both"/>
        <w:rPr>
          <w:rFonts w:cstheme="minorHAnsi"/>
          <w:b/>
        </w:rPr>
      </w:pPr>
      <w:r>
        <w:rPr>
          <w:rFonts w:cstheme="minorHAnsi"/>
          <w:b/>
        </w:rPr>
        <w:t>3</w:t>
      </w:r>
      <w:r w:rsidR="008C68B6" w:rsidRPr="00C4636A">
        <w:rPr>
          <w:rFonts w:cstheme="minorHAnsi"/>
          <w:b/>
        </w:rPr>
        <w:t>. Araştırma Sonuçları</w:t>
      </w:r>
    </w:p>
    <w:p w:rsidR="008C68B6" w:rsidRPr="00C4636A" w:rsidRDefault="008C68B6" w:rsidP="008C68B6">
      <w:pPr>
        <w:autoSpaceDE w:val="0"/>
        <w:autoSpaceDN w:val="0"/>
        <w:adjustRightInd w:val="0"/>
        <w:spacing w:after="120" w:line="240" w:lineRule="auto"/>
        <w:jc w:val="both"/>
        <w:rPr>
          <w:rFonts w:cstheme="minorHAnsi"/>
        </w:rPr>
      </w:pPr>
      <w:r w:rsidRPr="00C4636A">
        <w:rPr>
          <w:rStyle w:val="A3"/>
          <w:rFonts w:cstheme="minorHAnsi"/>
        </w:rPr>
        <w:t>Çalışma kapsamında elde edilen veriler ile yapılan analizler neticesinde aşağıdaki sonuçlar elde edilmiştir.</w:t>
      </w:r>
    </w:p>
    <w:p w:rsidR="008C68B6" w:rsidRPr="00C4636A" w:rsidRDefault="00DE2420" w:rsidP="008C68B6">
      <w:pPr>
        <w:autoSpaceDE w:val="0"/>
        <w:autoSpaceDN w:val="0"/>
        <w:adjustRightInd w:val="0"/>
        <w:spacing w:after="120" w:line="240" w:lineRule="auto"/>
        <w:jc w:val="both"/>
        <w:rPr>
          <w:rFonts w:cstheme="minorHAnsi"/>
          <w:b/>
        </w:rPr>
      </w:pPr>
      <w:r>
        <w:rPr>
          <w:rFonts w:cstheme="minorHAnsi"/>
          <w:b/>
        </w:rPr>
        <w:t>3</w:t>
      </w:r>
      <w:r w:rsidR="008C68B6" w:rsidRPr="00C4636A">
        <w:rPr>
          <w:rFonts w:cstheme="minorHAnsi"/>
          <w:b/>
        </w:rPr>
        <w:t>.1. Karakteristik Bilgiler</w:t>
      </w:r>
    </w:p>
    <w:p w:rsidR="008C68B6" w:rsidRPr="00C4636A" w:rsidRDefault="008C68B6" w:rsidP="008C68B6">
      <w:pPr>
        <w:autoSpaceDE w:val="0"/>
        <w:autoSpaceDN w:val="0"/>
        <w:adjustRightInd w:val="0"/>
        <w:spacing w:after="120" w:line="240" w:lineRule="auto"/>
        <w:jc w:val="both"/>
        <w:rPr>
          <w:rStyle w:val="A3"/>
          <w:rFonts w:cstheme="minorHAnsi"/>
        </w:rPr>
      </w:pPr>
      <w:r w:rsidRPr="00C4636A">
        <w:rPr>
          <w:rStyle w:val="A3"/>
          <w:rFonts w:cstheme="minorHAnsi"/>
        </w:rPr>
        <w:t>Çalışma kapsamında yer alan şirketlerin verileri ile ilgili temel ve tanımlayıcı istatistiki bilgiler Tablo 2’ de yer almaktadır.</w:t>
      </w:r>
    </w:p>
    <w:p w:rsidR="008C68B6" w:rsidRPr="00C4636A" w:rsidRDefault="008C68B6" w:rsidP="008C68B6">
      <w:pPr>
        <w:autoSpaceDE w:val="0"/>
        <w:autoSpaceDN w:val="0"/>
        <w:adjustRightInd w:val="0"/>
        <w:spacing w:after="120" w:line="240" w:lineRule="auto"/>
        <w:jc w:val="center"/>
        <w:rPr>
          <w:rFonts w:cstheme="minorHAnsi"/>
          <w:b/>
        </w:rPr>
      </w:pPr>
    </w:p>
    <w:p w:rsidR="008C68B6" w:rsidRPr="00C4636A" w:rsidRDefault="008C68B6" w:rsidP="008C68B6">
      <w:pPr>
        <w:rPr>
          <w:rFonts w:cstheme="minorHAnsi"/>
          <w:b/>
        </w:rPr>
      </w:pPr>
      <w:r w:rsidRPr="00C4636A">
        <w:rPr>
          <w:rFonts w:cstheme="minorHAnsi"/>
          <w:b/>
        </w:rPr>
        <w:br w:type="page"/>
      </w:r>
    </w:p>
    <w:p w:rsidR="008C68B6" w:rsidRPr="00C4636A" w:rsidRDefault="008C68B6" w:rsidP="008C68B6">
      <w:pPr>
        <w:autoSpaceDE w:val="0"/>
        <w:autoSpaceDN w:val="0"/>
        <w:adjustRightInd w:val="0"/>
        <w:spacing w:after="120" w:line="240" w:lineRule="auto"/>
        <w:jc w:val="center"/>
        <w:rPr>
          <w:rFonts w:cstheme="minorHAnsi"/>
        </w:rPr>
      </w:pPr>
      <w:r w:rsidRPr="00C4636A">
        <w:rPr>
          <w:rFonts w:cstheme="minorHAnsi"/>
          <w:b/>
        </w:rPr>
        <w:lastRenderedPageBreak/>
        <w:t xml:space="preserve">Tablo 2: </w:t>
      </w:r>
      <w:r w:rsidRPr="00C4636A">
        <w:rPr>
          <w:rFonts w:cstheme="minorHAnsi"/>
        </w:rPr>
        <w:t>Tanımlayıcı İstatistiki Bilgiler</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
        <w:gridCol w:w="907"/>
        <w:gridCol w:w="907"/>
        <w:gridCol w:w="906"/>
        <w:gridCol w:w="906"/>
        <w:gridCol w:w="906"/>
        <w:gridCol w:w="906"/>
        <w:gridCol w:w="906"/>
        <w:gridCol w:w="906"/>
        <w:gridCol w:w="906"/>
      </w:tblGrid>
      <w:tr w:rsidR="008C68B6" w:rsidRPr="00C4636A" w:rsidTr="00C4636A">
        <w:trPr>
          <w:trHeight w:val="288"/>
        </w:trPr>
        <w:tc>
          <w:tcPr>
            <w:tcW w:w="1223" w:type="dxa"/>
            <w:tcBorders>
              <w:top w:val="single" w:sz="4" w:space="0" w:color="auto"/>
              <w:bottom w:val="single" w:sz="4" w:space="0" w:color="auto"/>
            </w:tcBorders>
            <w:noWrap/>
            <w:vAlign w:val="center"/>
            <w:hideMark/>
          </w:tcPr>
          <w:p w:rsidR="008C68B6" w:rsidRPr="00C4636A" w:rsidRDefault="008C68B6" w:rsidP="00F0629A">
            <w:pPr>
              <w:spacing w:after="120"/>
              <w:jc w:val="center"/>
              <w:rPr>
                <w:rFonts w:asciiTheme="minorHAnsi" w:hAnsiTheme="minorHAnsi" w:cstheme="minorHAnsi"/>
              </w:rPr>
            </w:pPr>
          </w:p>
        </w:tc>
        <w:tc>
          <w:tcPr>
            <w:tcW w:w="895" w:type="dxa"/>
            <w:tcBorders>
              <w:top w:val="single" w:sz="4" w:space="0" w:color="auto"/>
              <w:bottom w:val="single" w:sz="4" w:space="0" w:color="auto"/>
            </w:tcBorders>
            <w:noWrap/>
            <w:vAlign w:val="center"/>
            <w:hideMark/>
          </w:tcPr>
          <w:p w:rsidR="008C68B6" w:rsidRPr="00C4636A" w:rsidRDefault="008C68B6" w:rsidP="00F0629A">
            <w:pPr>
              <w:spacing w:after="120"/>
              <w:jc w:val="center"/>
              <w:rPr>
                <w:rFonts w:asciiTheme="minorHAnsi" w:hAnsiTheme="minorHAnsi" w:cstheme="minorHAnsi"/>
                <w:i/>
                <w:iCs/>
              </w:rPr>
            </w:pPr>
            <w:r w:rsidRPr="00C4636A">
              <w:rPr>
                <w:rFonts w:asciiTheme="minorHAnsi" w:hAnsiTheme="minorHAnsi" w:cstheme="minorHAnsi"/>
                <w:i/>
                <w:iCs/>
              </w:rPr>
              <w:t>MUH</w:t>
            </w:r>
          </w:p>
        </w:tc>
        <w:tc>
          <w:tcPr>
            <w:tcW w:w="896" w:type="dxa"/>
            <w:tcBorders>
              <w:top w:val="single" w:sz="4" w:space="0" w:color="auto"/>
              <w:bottom w:val="single" w:sz="4" w:space="0" w:color="auto"/>
            </w:tcBorders>
            <w:noWrap/>
            <w:vAlign w:val="center"/>
            <w:hideMark/>
          </w:tcPr>
          <w:p w:rsidR="008C68B6" w:rsidRPr="00C4636A" w:rsidRDefault="008C68B6" w:rsidP="00F0629A">
            <w:pPr>
              <w:spacing w:after="120"/>
              <w:jc w:val="center"/>
              <w:rPr>
                <w:rFonts w:asciiTheme="minorHAnsi" w:hAnsiTheme="minorHAnsi" w:cstheme="minorHAnsi"/>
                <w:i/>
                <w:iCs/>
              </w:rPr>
            </w:pPr>
            <w:r w:rsidRPr="00C4636A">
              <w:rPr>
                <w:rFonts w:asciiTheme="minorHAnsi" w:hAnsiTheme="minorHAnsi" w:cstheme="minorHAnsi"/>
                <w:i/>
                <w:iCs/>
              </w:rPr>
              <w:t>KAR</w:t>
            </w:r>
          </w:p>
        </w:tc>
        <w:tc>
          <w:tcPr>
            <w:tcW w:w="896" w:type="dxa"/>
            <w:tcBorders>
              <w:top w:val="single" w:sz="4" w:space="0" w:color="auto"/>
              <w:bottom w:val="single" w:sz="4" w:space="0" w:color="auto"/>
            </w:tcBorders>
            <w:noWrap/>
            <w:vAlign w:val="center"/>
            <w:hideMark/>
          </w:tcPr>
          <w:p w:rsidR="008C68B6" w:rsidRPr="00C4636A" w:rsidRDefault="008C68B6" w:rsidP="00F0629A">
            <w:pPr>
              <w:spacing w:after="120"/>
              <w:jc w:val="center"/>
              <w:rPr>
                <w:rFonts w:asciiTheme="minorHAnsi" w:hAnsiTheme="minorHAnsi" w:cstheme="minorHAnsi"/>
                <w:i/>
                <w:iCs/>
              </w:rPr>
            </w:pPr>
            <w:r w:rsidRPr="00C4636A">
              <w:rPr>
                <w:rFonts w:asciiTheme="minorHAnsi" w:hAnsiTheme="minorHAnsi" w:cstheme="minorHAnsi"/>
                <w:i/>
                <w:iCs/>
              </w:rPr>
              <w:t>HOR</w:t>
            </w:r>
          </w:p>
        </w:tc>
        <w:tc>
          <w:tcPr>
            <w:tcW w:w="896" w:type="dxa"/>
            <w:tcBorders>
              <w:top w:val="single" w:sz="4" w:space="0" w:color="auto"/>
              <w:bottom w:val="single" w:sz="4" w:space="0" w:color="auto"/>
            </w:tcBorders>
            <w:noWrap/>
            <w:vAlign w:val="center"/>
            <w:hideMark/>
          </w:tcPr>
          <w:p w:rsidR="008C68B6" w:rsidRPr="00C4636A" w:rsidRDefault="008C68B6" w:rsidP="00F0629A">
            <w:pPr>
              <w:spacing w:after="120"/>
              <w:jc w:val="center"/>
              <w:rPr>
                <w:rFonts w:asciiTheme="minorHAnsi" w:hAnsiTheme="minorHAnsi" w:cstheme="minorHAnsi"/>
                <w:i/>
                <w:iCs/>
              </w:rPr>
            </w:pPr>
            <w:r w:rsidRPr="00C4636A">
              <w:rPr>
                <w:rFonts w:asciiTheme="minorHAnsi" w:hAnsiTheme="minorHAnsi" w:cstheme="minorHAnsi"/>
                <w:i/>
                <w:iCs/>
              </w:rPr>
              <w:t>KYY</w:t>
            </w:r>
          </w:p>
        </w:tc>
        <w:tc>
          <w:tcPr>
            <w:tcW w:w="896" w:type="dxa"/>
            <w:tcBorders>
              <w:top w:val="single" w:sz="4" w:space="0" w:color="auto"/>
              <w:bottom w:val="single" w:sz="4" w:space="0" w:color="auto"/>
            </w:tcBorders>
            <w:noWrap/>
            <w:vAlign w:val="center"/>
            <w:hideMark/>
          </w:tcPr>
          <w:p w:rsidR="008C68B6" w:rsidRPr="00C4636A" w:rsidRDefault="008C68B6" w:rsidP="00F0629A">
            <w:pPr>
              <w:spacing w:after="120"/>
              <w:jc w:val="center"/>
              <w:rPr>
                <w:rFonts w:asciiTheme="minorHAnsi" w:hAnsiTheme="minorHAnsi" w:cstheme="minorHAnsi"/>
                <w:i/>
                <w:iCs/>
              </w:rPr>
            </w:pPr>
            <w:r w:rsidRPr="00C4636A">
              <w:rPr>
                <w:rFonts w:asciiTheme="minorHAnsi" w:hAnsiTheme="minorHAnsi" w:cstheme="minorHAnsi"/>
                <w:i/>
                <w:iCs/>
              </w:rPr>
              <w:t>SBK</w:t>
            </w:r>
          </w:p>
        </w:tc>
        <w:tc>
          <w:tcPr>
            <w:tcW w:w="896" w:type="dxa"/>
            <w:tcBorders>
              <w:top w:val="single" w:sz="4" w:space="0" w:color="auto"/>
              <w:bottom w:val="single" w:sz="4" w:space="0" w:color="auto"/>
            </w:tcBorders>
            <w:noWrap/>
            <w:vAlign w:val="center"/>
            <w:hideMark/>
          </w:tcPr>
          <w:p w:rsidR="008C68B6" w:rsidRPr="00C4636A" w:rsidRDefault="008C68B6" w:rsidP="00F0629A">
            <w:pPr>
              <w:spacing w:after="120"/>
              <w:jc w:val="center"/>
              <w:rPr>
                <w:rFonts w:asciiTheme="minorHAnsi" w:hAnsiTheme="minorHAnsi" w:cstheme="minorHAnsi"/>
                <w:i/>
                <w:iCs/>
              </w:rPr>
            </w:pPr>
            <w:r w:rsidRPr="00C4636A">
              <w:rPr>
                <w:rFonts w:asciiTheme="minorHAnsi" w:hAnsiTheme="minorHAnsi" w:cstheme="minorHAnsi"/>
                <w:i/>
                <w:iCs/>
              </w:rPr>
              <w:t>FKL</w:t>
            </w:r>
          </w:p>
        </w:tc>
        <w:tc>
          <w:tcPr>
            <w:tcW w:w="896" w:type="dxa"/>
            <w:tcBorders>
              <w:top w:val="single" w:sz="4" w:space="0" w:color="auto"/>
              <w:bottom w:val="single" w:sz="4" w:space="0" w:color="auto"/>
            </w:tcBorders>
            <w:noWrap/>
            <w:vAlign w:val="center"/>
            <w:hideMark/>
          </w:tcPr>
          <w:p w:rsidR="008C68B6" w:rsidRPr="00C4636A" w:rsidRDefault="008C68B6" w:rsidP="00F0629A">
            <w:pPr>
              <w:spacing w:after="120"/>
              <w:jc w:val="center"/>
              <w:rPr>
                <w:rFonts w:asciiTheme="minorHAnsi" w:hAnsiTheme="minorHAnsi" w:cstheme="minorHAnsi"/>
                <w:i/>
                <w:iCs/>
              </w:rPr>
            </w:pPr>
            <w:r w:rsidRPr="00C4636A">
              <w:rPr>
                <w:rFonts w:asciiTheme="minorHAnsi" w:hAnsiTheme="minorHAnsi" w:cstheme="minorHAnsi"/>
                <w:i/>
                <w:iCs/>
              </w:rPr>
              <w:t>SEK</w:t>
            </w:r>
          </w:p>
        </w:tc>
        <w:tc>
          <w:tcPr>
            <w:tcW w:w="896" w:type="dxa"/>
            <w:tcBorders>
              <w:top w:val="single" w:sz="4" w:space="0" w:color="auto"/>
              <w:bottom w:val="single" w:sz="4" w:space="0" w:color="auto"/>
            </w:tcBorders>
            <w:noWrap/>
            <w:vAlign w:val="center"/>
            <w:hideMark/>
          </w:tcPr>
          <w:p w:rsidR="008C68B6" w:rsidRPr="00C4636A" w:rsidRDefault="008C68B6" w:rsidP="00F0629A">
            <w:pPr>
              <w:spacing w:after="120"/>
              <w:jc w:val="center"/>
              <w:rPr>
                <w:rFonts w:asciiTheme="minorHAnsi" w:hAnsiTheme="minorHAnsi" w:cstheme="minorHAnsi"/>
                <w:i/>
                <w:iCs/>
              </w:rPr>
            </w:pPr>
            <w:r w:rsidRPr="00C4636A">
              <w:rPr>
                <w:rFonts w:asciiTheme="minorHAnsi" w:hAnsiTheme="minorHAnsi" w:cstheme="minorHAnsi"/>
                <w:i/>
                <w:iCs/>
              </w:rPr>
              <w:t>YAS</w:t>
            </w:r>
          </w:p>
        </w:tc>
        <w:tc>
          <w:tcPr>
            <w:tcW w:w="896" w:type="dxa"/>
            <w:tcBorders>
              <w:top w:val="single" w:sz="4" w:space="0" w:color="auto"/>
              <w:bottom w:val="single" w:sz="4" w:space="0" w:color="auto"/>
            </w:tcBorders>
            <w:noWrap/>
            <w:vAlign w:val="center"/>
            <w:hideMark/>
          </w:tcPr>
          <w:p w:rsidR="008C68B6" w:rsidRPr="00C4636A" w:rsidRDefault="008C68B6" w:rsidP="00F0629A">
            <w:pPr>
              <w:spacing w:after="120"/>
              <w:jc w:val="center"/>
              <w:rPr>
                <w:rFonts w:asciiTheme="minorHAnsi" w:hAnsiTheme="minorHAnsi" w:cstheme="minorHAnsi"/>
                <w:i/>
                <w:iCs/>
              </w:rPr>
            </w:pPr>
            <w:r w:rsidRPr="00C4636A">
              <w:rPr>
                <w:rFonts w:asciiTheme="minorHAnsi" w:hAnsiTheme="minorHAnsi" w:cstheme="minorHAnsi"/>
                <w:i/>
                <w:iCs/>
              </w:rPr>
              <w:t>ROE</w:t>
            </w:r>
          </w:p>
        </w:tc>
      </w:tr>
      <w:tr w:rsidR="008C68B6" w:rsidRPr="00C4636A" w:rsidTr="00C4636A">
        <w:trPr>
          <w:trHeight w:val="288"/>
        </w:trPr>
        <w:tc>
          <w:tcPr>
            <w:tcW w:w="1223" w:type="dxa"/>
            <w:tcBorders>
              <w:top w:val="single" w:sz="4" w:space="0" w:color="auto"/>
            </w:tcBorders>
            <w:noWrap/>
            <w:hideMark/>
          </w:tcPr>
          <w:p w:rsidR="008C68B6" w:rsidRPr="00C4636A" w:rsidRDefault="008C68B6" w:rsidP="00F0629A">
            <w:pPr>
              <w:spacing w:after="120"/>
              <w:jc w:val="both"/>
              <w:rPr>
                <w:rFonts w:asciiTheme="minorHAnsi" w:hAnsiTheme="minorHAnsi" w:cstheme="minorHAnsi"/>
              </w:rPr>
            </w:pPr>
            <w:r w:rsidRPr="00C4636A">
              <w:rPr>
                <w:rFonts w:asciiTheme="minorHAnsi" w:hAnsiTheme="minorHAnsi" w:cstheme="minorHAnsi"/>
              </w:rPr>
              <w:t>Ortalama</w:t>
            </w:r>
          </w:p>
        </w:tc>
        <w:tc>
          <w:tcPr>
            <w:tcW w:w="895" w:type="dxa"/>
            <w:tcBorders>
              <w:top w:val="single" w:sz="4" w:space="0" w:color="auto"/>
            </w:tcBorders>
            <w:noWrap/>
            <w:hideMark/>
          </w:tcPr>
          <w:p w:rsidR="008C68B6" w:rsidRPr="00C4636A" w:rsidRDefault="008C68B6" w:rsidP="00F0629A">
            <w:pPr>
              <w:spacing w:after="120"/>
              <w:jc w:val="both"/>
              <w:rPr>
                <w:rFonts w:asciiTheme="minorHAnsi" w:hAnsiTheme="minorHAnsi" w:cstheme="minorHAnsi"/>
              </w:rPr>
            </w:pPr>
            <w:r w:rsidRPr="00C4636A">
              <w:rPr>
                <w:rFonts w:asciiTheme="minorHAnsi" w:hAnsiTheme="minorHAnsi" w:cstheme="minorHAnsi"/>
              </w:rPr>
              <w:t>2.456413</w:t>
            </w:r>
          </w:p>
        </w:tc>
        <w:tc>
          <w:tcPr>
            <w:tcW w:w="896" w:type="dxa"/>
            <w:tcBorders>
              <w:top w:val="single" w:sz="4" w:space="0" w:color="auto"/>
            </w:tcBorders>
            <w:noWrap/>
            <w:hideMark/>
          </w:tcPr>
          <w:p w:rsidR="008C68B6" w:rsidRPr="00C4636A" w:rsidRDefault="008C68B6" w:rsidP="00F0629A">
            <w:pPr>
              <w:spacing w:after="120"/>
              <w:jc w:val="both"/>
              <w:rPr>
                <w:rFonts w:asciiTheme="minorHAnsi" w:hAnsiTheme="minorHAnsi" w:cstheme="minorHAnsi"/>
              </w:rPr>
            </w:pPr>
            <w:r w:rsidRPr="00C4636A">
              <w:rPr>
                <w:rFonts w:asciiTheme="minorHAnsi" w:hAnsiTheme="minorHAnsi" w:cstheme="minorHAnsi"/>
              </w:rPr>
              <w:t>0.814189</w:t>
            </w:r>
          </w:p>
        </w:tc>
        <w:tc>
          <w:tcPr>
            <w:tcW w:w="896" w:type="dxa"/>
            <w:tcBorders>
              <w:top w:val="single" w:sz="4" w:space="0" w:color="auto"/>
            </w:tcBorders>
            <w:noWrap/>
            <w:hideMark/>
          </w:tcPr>
          <w:p w:rsidR="008C68B6" w:rsidRPr="00C4636A" w:rsidRDefault="008C68B6" w:rsidP="00F0629A">
            <w:pPr>
              <w:spacing w:after="120"/>
              <w:jc w:val="both"/>
              <w:rPr>
                <w:rFonts w:asciiTheme="minorHAnsi" w:hAnsiTheme="minorHAnsi" w:cstheme="minorHAnsi"/>
              </w:rPr>
            </w:pPr>
            <w:r w:rsidRPr="00C4636A">
              <w:rPr>
                <w:rFonts w:asciiTheme="minorHAnsi" w:hAnsiTheme="minorHAnsi" w:cstheme="minorHAnsi"/>
              </w:rPr>
              <w:t>0.337716</w:t>
            </w:r>
          </w:p>
        </w:tc>
        <w:tc>
          <w:tcPr>
            <w:tcW w:w="896" w:type="dxa"/>
            <w:tcBorders>
              <w:top w:val="single" w:sz="4" w:space="0" w:color="auto"/>
            </w:tcBorders>
            <w:noWrap/>
            <w:hideMark/>
          </w:tcPr>
          <w:p w:rsidR="008C68B6" w:rsidRPr="00C4636A" w:rsidRDefault="008C68B6" w:rsidP="00F0629A">
            <w:pPr>
              <w:spacing w:after="120"/>
              <w:jc w:val="both"/>
              <w:rPr>
                <w:rFonts w:asciiTheme="minorHAnsi" w:hAnsiTheme="minorHAnsi" w:cstheme="minorHAnsi"/>
              </w:rPr>
            </w:pPr>
            <w:r w:rsidRPr="00C4636A">
              <w:rPr>
                <w:rFonts w:asciiTheme="minorHAnsi" w:hAnsiTheme="minorHAnsi" w:cstheme="minorHAnsi"/>
              </w:rPr>
              <w:t>0.605758</w:t>
            </w:r>
          </w:p>
        </w:tc>
        <w:tc>
          <w:tcPr>
            <w:tcW w:w="896" w:type="dxa"/>
            <w:tcBorders>
              <w:top w:val="single" w:sz="4" w:space="0" w:color="auto"/>
            </w:tcBorders>
            <w:noWrap/>
            <w:hideMark/>
          </w:tcPr>
          <w:p w:rsidR="008C68B6" w:rsidRPr="00C4636A" w:rsidRDefault="008C68B6" w:rsidP="00F0629A">
            <w:pPr>
              <w:spacing w:after="120"/>
              <w:jc w:val="both"/>
              <w:rPr>
                <w:rFonts w:asciiTheme="minorHAnsi" w:hAnsiTheme="minorHAnsi" w:cstheme="minorHAnsi"/>
              </w:rPr>
            </w:pPr>
            <w:r w:rsidRPr="00C4636A">
              <w:rPr>
                <w:rFonts w:asciiTheme="minorHAnsi" w:hAnsiTheme="minorHAnsi" w:cstheme="minorHAnsi"/>
              </w:rPr>
              <w:t>14.45315</w:t>
            </w:r>
          </w:p>
        </w:tc>
        <w:tc>
          <w:tcPr>
            <w:tcW w:w="896" w:type="dxa"/>
            <w:tcBorders>
              <w:top w:val="single" w:sz="4" w:space="0" w:color="auto"/>
            </w:tcBorders>
            <w:noWrap/>
            <w:hideMark/>
          </w:tcPr>
          <w:p w:rsidR="008C68B6" w:rsidRPr="00C4636A" w:rsidRDefault="008C68B6" w:rsidP="00F0629A">
            <w:pPr>
              <w:spacing w:after="120"/>
              <w:jc w:val="both"/>
              <w:rPr>
                <w:rFonts w:asciiTheme="minorHAnsi" w:hAnsiTheme="minorHAnsi" w:cstheme="minorHAnsi"/>
              </w:rPr>
            </w:pPr>
            <w:r w:rsidRPr="00C4636A">
              <w:rPr>
                <w:rFonts w:asciiTheme="minorHAnsi" w:hAnsiTheme="minorHAnsi" w:cstheme="minorHAnsi"/>
              </w:rPr>
              <w:t>1.574904</w:t>
            </w:r>
          </w:p>
        </w:tc>
        <w:tc>
          <w:tcPr>
            <w:tcW w:w="896" w:type="dxa"/>
            <w:tcBorders>
              <w:top w:val="single" w:sz="4" w:space="0" w:color="auto"/>
            </w:tcBorders>
            <w:noWrap/>
            <w:hideMark/>
          </w:tcPr>
          <w:p w:rsidR="008C68B6" w:rsidRPr="00C4636A" w:rsidRDefault="008C68B6" w:rsidP="00F0629A">
            <w:pPr>
              <w:spacing w:after="120"/>
              <w:jc w:val="both"/>
              <w:rPr>
                <w:rFonts w:asciiTheme="minorHAnsi" w:hAnsiTheme="minorHAnsi" w:cstheme="minorHAnsi"/>
              </w:rPr>
            </w:pPr>
            <w:r w:rsidRPr="00C4636A">
              <w:rPr>
                <w:rFonts w:asciiTheme="minorHAnsi" w:hAnsiTheme="minorHAnsi" w:cstheme="minorHAnsi"/>
              </w:rPr>
              <w:t>14.22973</w:t>
            </w:r>
          </w:p>
        </w:tc>
        <w:tc>
          <w:tcPr>
            <w:tcW w:w="896" w:type="dxa"/>
            <w:tcBorders>
              <w:top w:val="single" w:sz="4" w:space="0" w:color="auto"/>
            </w:tcBorders>
            <w:noWrap/>
            <w:hideMark/>
          </w:tcPr>
          <w:p w:rsidR="008C68B6" w:rsidRPr="00C4636A" w:rsidRDefault="008C68B6" w:rsidP="00F0629A">
            <w:pPr>
              <w:spacing w:after="120"/>
              <w:jc w:val="both"/>
              <w:rPr>
                <w:rFonts w:asciiTheme="minorHAnsi" w:hAnsiTheme="minorHAnsi" w:cstheme="minorHAnsi"/>
              </w:rPr>
            </w:pPr>
            <w:r w:rsidRPr="00C4636A">
              <w:rPr>
                <w:rFonts w:asciiTheme="minorHAnsi" w:hAnsiTheme="minorHAnsi" w:cstheme="minorHAnsi"/>
              </w:rPr>
              <w:t>40.47297</w:t>
            </w:r>
          </w:p>
        </w:tc>
        <w:tc>
          <w:tcPr>
            <w:tcW w:w="896" w:type="dxa"/>
            <w:tcBorders>
              <w:top w:val="single" w:sz="4" w:space="0" w:color="auto"/>
            </w:tcBorders>
            <w:noWrap/>
            <w:hideMark/>
          </w:tcPr>
          <w:p w:rsidR="008C68B6" w:rsidRPr="00C4636A" w:rsidRDefault="008C68B6" w:rsidP="00F0629A">
            <w:pPr>
              <w:spacing w:after="120"/>
              <w:jc w:val="both"/>
              <w:rPr>
                <w:rFonts w:asciiTheme="minorHAnsi" w:hAnsiTheme="minorHAnsi" w:cstheme="minorHAnsi"/>
              </w:rPr>
            </w:pPr>
            <w:r w:rsidRPr="00C4636A">
              <w:rPr>
                <w:rFonts w:asciiTheme="minorHAnsi" w:hAnsiTheme="minorHAnsi" w:cstheme="minorHAnsi"/>
              </w:rPr>
              <w:t>0.051892</w:t>
            </w:r>
          </w:p>
        </w:tc>
      </w:tr>
      <w:tr w:rsidR="008C68B6" w:rsidRPr="00C4636A" w:rsidTr="00C4636A">
        <w:trPr>
          <w:trHeight w:val="288"/>
        </w:trPr>
        <w:tc>
          <w:tcPr>
            <w:tcW w:w="1223" w:type="dxa"/>
            <w:noWrap/>
            <w:hideMark/>
          </w:tcPr>
          <w:p w:rsidR="008C68B6" w:rsidRPr="00C4636A" w:rsidRDefault="008C68B6" w:rsidP="00F0629A">
            <w:pPr>
              <w:spacing w:after="120"/>
              <w:jc w:val="both"/>
              <w:rPr>
                <w:rFonts w:asciiTheme="minorHAnsi" w:hAnsiTheme="minorHAnsi" w:cstheme="minorHAnsi"/>
              </w:rPr>
            </w:pPr>
            <w:r w:rsidRPr="00C4636A">
              <w:rPr>
                <w:rFonts w:asciiTheme="minorHAnsi" w:hAnsiTheme="minorHAnsi" w:cstheme="minorHAnsi"/>
              </w:rPr>
              <w:t>Standart Sapma</w:t>
            </w:r>
          </w:p>
        </w:tc>
        <w:tc>
          <w:tcPr>
            <w:tcW w:w="895" w:type="dxa"/>
            <w:noWrap/>
            <w:hideMark/>
          </w:tcPr>
          <w:p w:rsidR="008C68B6" w:rsidRPr="00C4636A" w:rsidRDefault="008C68B6" w:rsidP="00F0629A">
            <w:pPr>
              <w:spacing w:after="120"/>
              <w:jc w:val="both"/>
              <w:rPr>
                <w:rFonts w:asciiTheme="minorHAnsi" w:hAnsiTheme="minorHAnsi" w:cstheme="minorHAnsi"/>
              </w:rPr>
            </w:pPr>
            <w:r w:rsidRPr="00C4636A">
              <w:rPr>
                <w:rFonts w:asciiTheme="minorHAnsi" w:hAnsiTheme="minorHAnsi" w:cstheme="minorHAnsi"/>
              </w:rPr>
              <w:t>4.550766</w:t>
            </w:r>
          </w:p>
        </w:tc>
        <w:tc>
          <w:tcPr>
            <w:tcW w:w="896" w:type="dxa"/>
            <w:noWrap/>
            <w:hideMark/>
          </w:tcPr>
          <w:p w:rsidR="008C68B6" w:rsidRPr="00C4636A" w:rsidRDefault="008C68B6" w:rsidP="00F0629A">
            <w:pPr>
              <w:spacing w:after="120"/>
              <w:jc w:val="both"/>
              <w:rPr>
                <w:rFonts w:asciiTheme="minorHAnsi" w:hAnsiTheme="minorHAnsi" w:cstheme="minorHAnsi"/>
              </w:rPr>
            </w:pPr>
            <w:r w:rsidRPr="00C4636A">
              <w:rPr>
                <w:rFonts w:asciiTheme="minorHAnsi" w:hAnsiTheme="minorHAnsi" w:cstheme="minorHAnsi"/>
              </w:rPr>
              <w:t>0.389283</w:t>
            </w:r>
          </w:p>
        </w:tc>
        <w:tc>
          <w:tcPr>
            <w:tcW w:w="896" w:type="dxa"/>
            <w:noWrap/>
            <w:hideMark/>
          </w:tcPr>
          <w:p w:rsidR="008C68B6" w:rsidRPr="00C4636A" w:rsidRDefault="008C68B6" w:rsidP="00F0629A">
            <w:pPr>
              <w:spacing w:after="120"/>
              <w:jc w:val="both"/>
              <w:rPr>
                <w:rFonts w:asciiTheme="minorHAnsi" w:hAnsiTheme="minorHAnsi" w:cstheme="minorHAnsi"/>
              </w:rPr>
            </w:pPr>
            <w:r w:rsidRPr="00C4636A">
              <w:rPr>
                <w:rFonts w:asciiTheme="minorHAnsi" w:hAnsiTheme="minorHAnsi" w:cstheme="minorHAnsi"/>
              </w:rPr>
              <w:t>0.176611</w:t>
            </w:r>
          </w:p>
        </w:tc>
        <w:tc>
          <w:tcPr>
            <w:tcW w:w="896" w:type="dxa"/>
            <w:noWrap/>
            <w:hideMark/>
          </w:tcPr>
          <w:p w:rsidR="008C68B6" w:rsidRPr="00C4636A" w:rsidRDefault="008C68B6" w:rsidP="00F0629A">
            <w:pPr>
              <w:spacing w:after="120"/>
              <w:jc w:val="both"/>
              <w:rPr>
                <w:rFonts w:asciiTheme="minorHAnsi" w:hAnsiTheme="minorHAnsi" w:cstheme="minorHAnsi"/>
              </w:rPr>
            </w:pPr>
            <w:r w:rsidRPr="00C4636A">
              <w:rPr>
                <w:rFonts w:asciiTheme="minorHAnsi" w:hAnsiTheme="minorHAnsi" w:cstheme="minorHAnsi"/>
              </w:rPr>
              <w:t>0.221981</w:t>
            </w:r>
          </w:p>
        </w:tc>
        <w:tc>
          <w:tcPr>
            <w:tcW w:w="896" w:type="dxa"/>
            <w:noWrap/>
            <w:hideMark/>
          </w:tcPr>
          <w:p w:rsidR="008C68B6" w:rsidRPr="00C4636A" w:rsidRDefault="008C68B6" w:rsidP="00F0629A">
            <w:pPr>
              <w:spacing w:after="120"/>
              <w:jc w:val="both"/>
              <w:rPr>
                <w:rFonts w:asciiTheme="minorHAnsi" w:hAnsiTheme="minorHAnsi" w:cstheme="minorHAnsi"/>
              </w:rPr>
            </w:pPr>
            <w:r w:rsidRPr="00C4636A">
              <w:rPr>
                <w:rFonts w:asciiTheme="minorHAnsi" w:hAnsiTheme="minorHAnsi" w:cstheme="minorHAnsi"/>
              </w:rPr>
              <w:t>1.585799</w:t>
            </w:r>
          </w:p>
        </w:tc>
        <w:tc>
          <w:tcPr>
            <w:tcW w:w="896" w:type="dxa"/>
            <w:noWrap/>
            <w:hideMark/>
          </w:tcPr>
          <w:p w:rsidR="008C68B6" w:rsidRPr="00C4636A" w:rsidRDefault="008C68B6" w:rsidP="00F0629A">
            <w:pPr>
              <w:spacing w:after="120"/>
              <w:jc w:val="both"/>
              <w:rPr>
                <w:rFonts w:asciiTheme="minorHAnsi" w:hAnsiTheme="minorHAnsi" w:cstheme="minorHAnsi"/>
              </w:rPr>
            </w:pPr>
            <w:r w:rsidRPr="00C4636A">
              <w:rPr>
                <w:rFonts w:asciiTheme="minorHAnsi" w:hAnsiTheme="minorHAnsi" w:cstheme="minorHAnsi"/>
              </w:rPr>
              <w:t>2.864784</w:t>
            </w:r>
          </w:p>
        </w:tc>
        <w:tc>
          <w:tcPr>
            <w:tcW w:w="896" w:type="dxa"/>
            <w:noWrap/>
            <w:hideMark/>
          </w:tcPr>
          <w:p w:rsidR="008C68B6" w:rsidRPr="00C4636A" w:rsidRDefault="008C68B6" w:rsidP="00F0629A">
            <w:pPr>
              <w:spacing w:after="120"/>
              <w:jc w:val="both"/>
              <w:rPr>
                <w:rFonts w:asciiTheme="minorHAnsi" w:hAnsiTheme="minorHAnsi" w:cstheme="minorHAnsi"/>
              </w:rPr>
            </w:pPr>
            <w:r w:rsidRPr="00C4636A">
              <w:rPr>
                <w:rFonts w:asciiTheme="minorHAnsi" w:hAnsiTheme="minorHAnsi" w:cstheme="minorHAnsi"/>
              </w:rPr>
              <w:t>7.055108</w:t>
            </w:r>
          </w:p>
        </w:tc>
        <w:tc>
          <w:tcPr>
            <w:tcW w:w="896" w:type="dxa"/>
            <w:noWrap/>
            <w:hideMark/>
          </w:tcPr>
          <w:p w:rsidR="008C68B6" w:rsidRPr="00C4636A" w:rsidRDefault="008C68B6" w:rsidP="00F0629A">
            <w:pPr>
              <w:spacing w:after="120"/>
              <w:jc w:val="both"/>
              <w:rPr>
                <w:rFonts w:asciiTheme="minorHAnsi" w:hAnsiTheme="minorHAnsi" w:cstheme="minorHAnsi"/>
              </w:rPr>
            </w:pPr>
            <w:r w:rsidRPr="00C4636A">
              <w:rPr>
                <w:rFonts w:asciiTheme="minorHAnsi" w:hAnsiTheme="minorHAnsi" w:cstheme="minorHAnsi"/>
              </w:rPr>
              <w:t>15.81982</w:t>
            </w:r>
          </w:p>
        </w:tc>
        <w:tc>
          <w:tcPr>
            <w:tcW w:w="896" w:type="dxa"/>
            <w:noWrap/>
            <w:hideMark/>
          </w:tcPr>
          <w:p w:rsidR="008C68B6" w:rsidRPr="00C4636A" w:rsidRDefault="008C68B6" w:rsidP="00F0629A">
            <w:pPr>
              <w:spacing w:after="120"/>
              <w:jc w:val="both"/>
              <w:rPr>
                <w:rFonts w:asciiTheme="minorHAnsi" w:hAnsiTheme="minorHAnsi" w:cstheme="minorHAnsi"/>
              </w:rPr>
            </w:pPr>
            <w:r w:rsidRPr="00C4636A">
              <w:rPr>
                <w:rFonts w:asciiTheme="minorHAnsi" w:hAnsiTheme="minorHAnsi" w:cstheme="minorHAnsi"/>
              </w:rPr>
              <w:t>1.078332</w:t>
            </w:r>
          </w:p>
        </w:tc>
      </w:tr>
      <w:tr w:rsidR="008C68B6" w:rsidRPr="00C4636A" w:rsidTr="00C4636A">
        <w:trPr>
          <w:trHeight w:val="288"/>
        </w:trPr>
        <w:tc>
          <w:tcPr>
            <w:tcW w:w="1223" w:type="dxa"/>
            <w:noWrap/>
            <w:hideMark/>
          </w:tcPr>
          <w:p w:rsidR="008C68B6" w:rsidRPr="00C4636A" w:rsidRDefault="008C68B6" w:rsidP="00F0629A">
            <w:pPr>
              <w:spacing w:after="120"/>
              <w:jc w:val="both"/>
              <w:rPr>
                <w:rFonts w:asciiTheme="minorHAnsi" w:hAnsiTheme="minorHAnsi" w:cstheme="minorHAnsi"/>
              </w:rPr>
            </w:pPr>
            <w:proofErr w:type="spellStart"/>
            <w:r w:rsidRPr="00C4636A">
              <w:rPr>
                <w:rFonts w:asciiTheme="minorHAnsi" w:hAnsiTheme="minorHAnsi" w:cstheme="minorHAnsi"/>
              </w:rPr>
              <w:t>Varyans</w:t>
            </w:r>
            <w:proofErr w:type="spellEnd"/>
          </w:p>
        </w:tc>
        <w:tc>
          <w:tcPr>
            <w:tcW w:w="895" w:type="dxa"/>
            <w:noWrap/>
            <w:hideMark/>
          </w:tcPr>
          <w:p w:rsidR="008C68B6" w:rsidRPr="00C4636A" w:rsidRDefault="008C68B6" w:rsidP="00F0629A">
            <w:pPr>
              <w:spacing w:after="120"/>
              <w:jc w:val="both"/>
              <w:rPr>
                <w:rFonts w:asciiTheme="minorHAnsi" w:hAnsiTheme="minorHAnsi" w:cstheme="minorHAnsi"/>
              </w:rPr>
            </w:pPr>
            <w:r w:rsidRPr="00C4636A">
              <w:rPr>
                <w:rFonts w:asciiTheme="minorHAnsi" w:hAnsiTheme="minorHAnsi" w:cstheme="minorHAnsi"/>
              </w:rPr>
              <w:t>20.70947</w:t>
            </w:r>
          </w:p>
        </w:tc>
        <w:tc>
          <w:tcPr>
            <w:tcW w:w="896" w:type="dxa"/>
            <w:noWrap/>
            <w:hideMark/>
          </w:tcPr>
          <w:p w:rsidR="008C68B6" w:rsidRPr="00C4636A" w:rsidRDefault="008C68B6" w:rsidP="00F0629A">
            <w:pPr>
              <w:spacing w:after="120"/>
              <w:jc w:val="both"/>
              <w:rPr>
                <w:rFonts w:asciiTheme="minorHAnsi" w:hAnsiTheme="minorHAnsi" w:cstheme="minorHAnsi"/>
              </w:rPr>
            </w:pPr>
            <w:r w:rsidRPr="00C4636A">
              <w:rPr>
                <w:rFonts w:asciiTheme="minorHAnsi" w:hAnsiTheme="minorHAnsi" w:cstheme="minorHAnsi"/>
              </w:rPr>
              <w:t>0.151541</w:t>
            </w:r>
          </w:p>
        </w:tc>
        <w:tc>
          <w:tcPr>
            <w:tcW w:w="896" w:type="dxa"/>
            <w:noWrap/>
            <w:hideMark/>
          </w:tcPr>
          <w:p w:rsidR="008C68B6" w:rsidRPr="00C4636A" w:rsidRDefault="008C68B6" w:rsidP="00F0629A">
            <w:pPr>
              <w:spacing w:after="120"/>
              <w:jc w:val="both"/>
              <w:rPr>
                <w:rFonts w:asciiTheme="minorHAnsi" w:hAnsiTheme="minorHAnsi" w:cstheme="minorHAnsi"/>
              </w:rPr>
            </w:pPr>
            <w:r w:rsidRPr="00C4636A">
              <w:rPr>
                <w:rFonts w:asciiTheme="minorHAnsi" w:hAnsiTheme="minorHAnsi" w:cstheme="minorHAnsi"/>
              </w:rPr>
              <w:t>0.031191</w:t>
            </w:r>
          </w:p>
        </w:tc>
        <w:tc>
          <w:tcPr>
            <w:tcW w:w="896" w:type="dxa"/>
            <w:noWrap/>
            <w:hideMark/>
          </w:tcPr>
          <w:p w:rsidR="008C68B6" w:rsidRPr="00C4636A" w:rsidRDefault="008C68B6" w:rsidP="00F0629A">
            <w:pPr>
              <w:spacing w:after="120"/>
              <w:jc w:val="both"/>
              <w:rPr>
                <w:rFonts w:asciiTheme="minorHAnsi" w:hAnsiTheme="minorHAnsi" w:cstheme="minorHAnsi"/>
              </w:rPr>
            </w:pPr>
            <w:r w:rsidRPr="00C4636A">
              <w:rPr>
                <w:rFonts w:asciiTheme="minorHAnsi" w:hAnsiTheme="minorHAnsi" w:cstheme="minorHAnsi"/>
              </w:rPr>
              <w:t>0.049275</w:t>
            </w:r>
          </w:p>
        </w:tc>
        <w:tc>
          <w:tcPr>
            <w:tcW w:w="896" w:type="dxa"/>
            <w:noWrap/>
            <w:hideMark/>
          </w:tcPr>
          <w:p w:rsidR="008C68B6" w:rsidRPr="00C4636A" w:rsidRDefault="008C68B6" w:rsidP="00F0629A">
            <w:pPr>
              <w:spacing w:after="120"/>
              <w:jc w:val="both"/>
              <w:rPr>
                <w:rFonts w:asciiTheme="minorHAnsi" w:hAnsiTheme="minorHAnsi" w:cstheme="minorHAnsi"/>
              </w:rPr>
            </w:pPr>
            <w:r w:rsidRPr="00C4636A">
              <w:rPr>
                <w:rFonts w:asciiTheme="minorHAnsi" w:hAnsiTheme="minorHAnsi" w:cstheme="minorHAnsi"/>
              </w:rPr>
              <w:t>2.514759</w:t>
            </w:r>
          </w:p>
        </w:tc>
        <w:tc>
          <w:tcPr>
            <w:tcW w:w="896" w:type="dxa"/>
            <w:noWrap/>
            <w:hideMark/>
          </w:tcPr>
          <w:p w:rsidR="008C68B6" w:rsidRPr="00C4636A" w:rsidRDefault="008C68B6" w:rsidP="00F0629A">
            <w:pPr>
              <w:spacing w:after="120"/>
              <w:jc w:val="both"/>
              <w:rPr>
                <w:rFonts w:asciiTheme="minorHAnsi" w:hAnsiTheme="minorHAnsi" w:cstheme="minorHAnsi"/>
              </w:rPr>
            </w:pPr>
            <w:r w:rsidRPr="00C4636A">
              <w:rPr>
                <w:rFonts w:asciiTheme="minorHAnsi" w:hAnsiTheme="minorHAnsi" w:cstheme="minorHAnsi"/>
              </w:rPr>
              <w:t>8.206987</w:t>
            </w:r>
          </w:p>
        </w:tc>
        <w:tc>
          <w:tcPr>
            <w:tcW w:w="896" w:type="dxa"/>
            <w:noWrap/>
            <w:hideMark/>
          </w:tcPr>
          <w:p w:rsidR="008C68B6" w:rsidRPr="00C4636A" w:rsidRDefault="008C68B6" w:rsidP="00F0629A">
            <w:pPr>
              <w:spacing w:after="120"/>
              <w:jc w:val="both"/>
              <w:rPr>
                <w:rFonts w:asciiTheme="minorHAnsi" w:hAnsiTheme="minorHAnsi" w:cstheme="minorHAnsi"/>
              </w:rPr>
            </w:pPr>
            <w:r w:rsidRPr="00C4636A">
              <w:rPr>
                <w:rFonts w:asciiTheme="minorHAnsi" w:hAnsiTheme="minorHAnsi" w:cstheme="minorHAnsi"/>
              </w:rPr>
              <w:t>49.77455</w:t>
            </w:r>
          </w:p>
        </w:tc>
        <w:tc>
          <w:tcPr>
            <w:tcW w:w="896" w:type="dxa"/>
            <w:noWrap/>
            <w:hideMark/>
          </w:tcPr>
          <w:p w:rsidR="008C68B6" w:rsidRPr="00C4636A" w:rsidRDefault="008C68B6" w:rsidP="00F0629A">
            <w:pPr>
              <w:spacing w:after="120"/>
              <w:jc w:val="both"/>
              <w:rPr>
                <w:rFonts w:asciiTheme="minorHAnsi" w:hAnsiTheme="minorHAnsi" w:cstheme="minorHAnsi"/>
              </w:rPr>
            </w:pPr>
            <w:r w:rsidRPr="00C4636A">
              <w:rPr>
                <w:rFonts w:asciiTheme="minorHAnsi" w:hAnsiTheme="minorHAnsi" w:cstheme="minorHAnsi"/>
              </w:rPr>
              <w:t>250.2666</w:t>
            </w:r>
          </w:p>
        </w:tc>
        <w:tc>
          <w:tcPr>
            <w:tcW w:w="896" w:type="dxa"/>
            <w:noWrap/>
            <w:hideMark/>
          </w:tcPr>
          <w:p w:rsidR="008C68B6" w:rsidRPr="00C4636A" w:rsidRDefault="008C68B6" w:rsidP="00F0629A">
            <w:pPr>
              <w:spacing w:after="120"/>
              <w:jc w:val="both"/>
              <w:rPr>
                <w:rFonts w:asciiTheme="minorHAnsi" w:hAnsiTheme="minorHAnsi" w:cstheme="minorHAnsi"/>
              </w:rPr>
            </w:pPr>
            <w:r w:rsidRPr="00C4636A">
              <w:rPr>
                <w:rFonts w:asciiTheme="minorHAnsi" w:hAnsiTheme="minorHAnsi" w:cstheme="minorHAnsi"/>
              </w:rPr>
              <w:t>1.1628</w:t>
            </w:r>
          </w:p>
        </w:tc>
      </w:tr>
      <w:tr w:rsidR="008C68B6" w:rsidRPr="00C4636A" w:rsidTr="00C4636A">
        <w:trPr>
          <w:trHeight w:val="288"/>
        </w:trPr>
        <w:tc>
          <w:tcPr>
            <w:tcW w:w="1223" w:type="dxa"/>
            <w:noWrap/>
            <w:hideMark/>
          </w:tcPr>
          <w:p w:rsidR="008C68B6" w:rsidRPr="00C4636A" w:rsidRDefault="008C68B6" w:rsidP="00F0629A">
            <w:pPr>
              <w:spacing w:after="120"/>
              <w:jc w:val="both"/>
              <w:rPr>
                <w:rFonts w:asciiTheme="minorHAnsi" w:hAnsiTheme="minorHAnsi" w:cstheme="minorHAnsi"/>
              </w:rPr>
            </w:pPr>
            <w:r w:rsidRPr="00C4636A">
              <w:rPr>
                <w:rFonts w:asciiTheme="minorHAnsi" w:hAnsiTheme="minorHAnsi" w:cstheme="minorHAnsi"/>
              </w:rPr>
              <w:t>En Büyük</w:t>
            </w:r>
          </w:p>
        </w:tc>
        <w:tc>
          <w:tcPr>
            <w:tcW w:w="895" w:type="dxa"/>
            <w:noWrap/>
            <w:hideMark/>
          </w:tcPr>
          <w:p w:rsidR="008C68B6" w:rsidRPr="00C4636A" w:rsidRDefault="008C68B6" w:rsidP="00F0629A">
            <w:pPr>
              <w:spacing w:after="120"/>
              <w:jc w:val="both"/>
              <w:rPr>
                <w:rFonts w:asciiTheme="minorHAnsi" w:hAnsiTheme="minorHAnsi" w:cstheme="minorHAnsi"/>
              </w:rPr>
            </w:pPr>
            <w:r w:rsidRPr="00C4636A">
              <w:rPr>
                <w:rFonts w:asciiTheme="minorHAnsi" w:hAnsiTheme="minorHAnsi" w:cstheme="minorHAnsi"/>
              </w:rPr>
              <w:t>54.33935</w:t>
            </w:r>
          </w:p>
        </w:tc>
        <w:tc>
          <w:tcPr>
            <w:tcW w:w="896" w:type="dxa"/>
            <w:noWrap/>
            <w:hideMark/>
          </w:tcPr>
          <w:p w:rsidR="008C68B6" w:rsidRPr="00C4636A" w:rsidRDefault="008C68B6" w:rsidP="00F0629A">
            <w:pPr>
              <w:spacing w:after="120"/>
              <w:jc w:val="both"/>
              <w:rPr>
                <w:rFonts w:asciiTheme="minorHAnsi" w:hAnsiTheme="minorHAnsi" w:cstheme="minorHAnsi"/>
              </w:rPr>
            </w:pPr>
            <w:r w:rsidRPr="00C4636A">
              <w:rPr>
                <w:rFonts w:asciiTheme="minorHAnsi" w:hAnsiTheme="minorHAnsi" w:cstheme="minorHAnsi"/>
              </w:rPr>
              <w:t>0</w:t>
            </w:r>
          </w:p>
        </w:tc>
        <w:tc>
          <w:tcPr>
            <w:tcW w:w="896" w:type="dxa"/>
            <w:noWrap/>
            <w:hideMark/>
          </w:tcPr>
          <w:p w:rsidR="008C68B6" w:rsidRPr="00C4636A" w:rsidRDefault="008C68B6" w:rsidP="00F0629A">
            <w:pPr>
              <w:spacing w:after="120"/>
              <w:jc w:val="both"/>
              <w:rPr>
                <w:rFonts w:asciiTheme="minorHAnsi" w:hAnsiTheme="minorHAnsi" w:cstheme="minorHAnsi"/>
              </w:rPr>
            </w:pPr>
            <w:r w:rsidRPr="00C4636A">
              <w:rPr>
                <w:rFonts w:asciiTheme="minorHAnsi" w:hAnsiTheme="minorHAnsi" w:cstheme="minorHAnsi"/>
              </w:rPr>
              <w:t>0.873</w:t>
            </w:r>
          </w:p>
        </w:tc>
        <w:tc>
          <w:tcPr>
            <w:tcW w:w="896" w:type="dxa"/>
            <w:noWrap/>
            <w:hideMark/>
          </w:tcPr>
          <w:p w:rsidR="008C68B6" w:rsidRPr="00C4636A" w:rsidRDefault="008C68B6" w:rsidP="00F0629A">
            <w:pPr>
              <w:spacing w:after="120"/>
              <w:jc w:val="both"/>
              <w:rPr>
                <w:rFonts w:asciiTheme="minorHAnsi" w:hAnsiTheme="minorHAnsi" w:cstheme="minorHAnsi"/>
              </w:rPr>
            </w:pPr>
            <w:r w:rsidRPr="00C4636A">
              <w:rPr>
                <w:rFonts w:asciiTheme="minorHAnsi" w:hAnsiTheme="minorHAnsi" w:cstheme="minorHAnsi"/>
              </w:rPr>
              <w:t>0.9792</w:t>
            </w:r>
          </w:p>
        </w:tc>
        <w:tc>
          <w:tcPr>
            <w:tcW w:w="896" w:type="dxa"/>
            <w:noWrap/>
            <w:hideMark/>
          </w:tcPr>
          <w:p w:rsidR="008C68B6" w:rsidRPr="00C4636A" w:rsidRDefault="008C68B6" w:rsidP="00F0629A">
            <w:pPr>
              <w:spacing w:after="120"/>
              <w:jc w:val="both"/>
              <w:rPr>
                <w:rFonts w:asciiTheme="minorHAnsi" w:hAnsiTheme="minorHAnsi" w:cstheme="minorHAnsi"/>
              </w:rPr>
            </w:pPr>
            <w:r w:rsidRPr="00C4636A">
              <w:rPr>
                <w:rFonts w:asciiTheme="minorHAnsi" w:hAnsiTheme="minorHAnsi" w:cstheme="minorHAnsi"/>
              </w:rPr>
              <w:t>19.3972</w:t>
            </w:r>
          </w:p>
        </w:tc>
        <w:tc>
          <w:tcPr>
            <w:tcW w:w="896" w:type="dxa"/>
            <w:noWrap/>
            <w:hideMark/>
          </w:tcPr>
          <w:p w:rsidR="008C68B6" w:rsidRPr="00C4636A" w:rsidRDefault="008C68B6" w:rsidP="00F0629A">
            <w:pPr>
              <w:spacing w:after="120"/>
              <w:jc w:val="both"/>
              <w:rPr>
                <w:rFonts w:asciiTheme="minorHAnsi" w:hAnsiTheme="minorHAnsi" w:cstheme="minorHAnsi"/>
              </w:rPr>
            </w:pPr>
            <w:r w:rsidRPr="00C4636A">
              <w:rPr>
                <w:rFonts w:asciiTheme="minorHAnsi" w:hAnsiTheme="minorHAnsi" w:cstheme="minorHAnsi"/>
              </w:rPr>
              <w:t>49.97816</w:t>
            </w:r>
          </w:p>
        </w:tc>
        <w:tc>
          <w:tcPr>
            <w:tcW w:w="896" w:type="dxa"/>
            <w:noWrap/>
            <w:hideMark/>
          </w:tcPr>
          <w:p w:rsidR="008C68B6" w:rsidRPr="00C4636A" w:rsidRDefault="008C68B6" w:rsidP="00F0629A">
            <w:pPr>
              <w:spacing w:after="120"/>
              <w:jc w:val="both"/>
              <w:rPr>
                <w:rFonts w:asciiTheme="minorHAnsi" w:hAnsiTheme="minorHAnsi" w:cstheme="minorHAnsi"/>
              </w:rPr>
            </w:pPr>
            <w:r w:rsidRPr="00C4636A">
              <w:rPr>
                <w:rFonts w:asciiTheme="minorHAnsi" w:hAnsiTheme="minorHAnsi" w:cstheme="minorHAnsi"/>
              </w:rPr>
              <w:t>28</w:t>
            </w:r>
          </w:p>
        </w:tc>
        <w:tc>
          <w:tcPr>
            <w:tcW w:w="896" w:type="dxa"/>
            <w:noWrap/>
            <w:hideMark/>
          </w:tcPr>
          <w:p w:rsidR="008C68B6" w:rsidRPr="00C4636A" w:rsidRDefault="008C68B6" w:rsidP="00F0629A">
            <w:pPr>
              <w:spacing w:after="120"/>
              <w:jc w:val="both"/>
              <w:rPr>
                <w:rFonts w:asciiTheme="minorHAnsi" w:hAnsiTheme="minorHAnsi" w:cstheme="minorHAnsi"/>
              </w:rPr>
            </w:pPr>
            <w:r w:rsidRPr="00C4636A">
              <w:rPr>
                <w:rFonts w:asciiTheme="minorHAnsi" w:hAnsiTheme="minorHAnsi" w:cstheme="minorHAnsi"/>
              </w:rPr>
              <w:t>81</w:t>
            </w:r>
          </w:p>
        </w:tc>
        <w:tc>
          <w:tcPr>
            <w:tcW w:w="896" w:type="dxa"/>
            <w:noWrap/>
            <w:hideMark/>
          </w:tcPr>
          <w:p w:rsidR="008C68B6" w:rsidRPr="00C4636A" w:rsidRDefault="008C68B6" w:rsidP="00F0629A">
            <w:pPr>
              <w:spacing w:after="120"/>
              <w:jc w:val="both"/>
              <w:rPr>
                <w:rFonts w:asciiTheme="minorHAnsi" w:hAnsiTheme="minorHAnsi" w:cstheme="minorHAnsi"/>
              </w:rPr>
            </w:pPr>
            <w:r w:rsidRPr="00C4636A">
              <w:rPr>
                <w:rFonts w:asciiTheme="minorHAnsi" w:hAnsiTheme="minorHAnsi" w:cstheme="minorHAnsi"/>
              </w:rPr>
              <w:t>3.596965</w:t>
            </w:r>
          </w:p>
        </w:tc>
      </w:tr>
      <w:tr w:rsidR="008C68B6" w:rsidRPr="00C4636A" w:rsidTr="00C4636A">
        <w:trPr>
          <w:trHeight w:val="288"/>
        </w:trPr>
        <w:tc>
          <w:tcPr>
            <w:tcW w:w="1223" w:type="dxa"/>
            <w:noWrap/>
            <w:hideMark/>
          </w:tcPr>
          <w:p w:rsidR="008C68B6" w:rsidRPr="00C4636A" w:rsidRDefault="008C68B6" w:rsidP="00F0629A">
            <w:pPr>
              <w:spacing w:after="120"/>
              <w:jc w:val="both"/>
              <w:rPr>
                <w:rFonts w:asciiTheme="minorHAnsi" w:hAnsiTheme="minorHAnsi" w:cstheme="minorHAnsi"/>
              </w:rPr>
            </w:pPr>
            <w:r w:rsidRPr="00C4636A">
              <w:rPr>
                <w:rFonts w:asciiTheme="minorHAnsi" w:hAnsiTheme="minorHAnsi" w:cstheme="minorHAnsi"/>
              </w:rPr>
              <w:t>En Küçük</w:t>
            </w:r>
          </w:p>
        </w:tc>
        <w:tc>
          <w:tcPr>
            <w:tcW w:w="895" w:type="dxa"/>
            <w:noWrap/>
            <w:hideMark/>
          </w:tcPr>
          <w:p w:rsidR="008C68B6" w:rsidRPr="00C4636A" w:rsidRDefault="008C68B6" w:rsidP="00F0629A">
            <w:pPr>
              <w:spacing w:after="120"/>
              <w:jc w:val="both"/>
              <w:rPr>
                <w:rFonts w:asciiTheme="minorHAnsi" w:hAnsiTheme="minorHAnsi" w:cstheme="minorHAnsi"/>
              </w:rPr>
            </w:pPr>
            <w:r w:rsidRPr="00C4636A">
              <w:rPr>
                <w:rFonts w:asciiTheme="minorHAnsi" w:hAnsiTheme="minorHAnsi" w:cstheme="minorHAnsi"/>
              </w:rPr>
              <w:t>-3.19372</w:t>
            </w:r>
          </w:p>
        </w:tc>
        <w:tc>
          <w:tcPr>
            <w:tcW w:w="896" w:type="dxa"/>
            <w:noWrap/>
            <w:hideMark/>
          </w:tcPr>
          <w:p w:rsidR="008C68B6" w:rsidRPr="00C4636A" w:rsidRDefault="008C68B6" w:rsidP="00F0629A">
            <w:pPr>
              <w:spacing w:after="120"/>
              <w:jc w:val="both"/>
              <w:rPr>
                <w:rFonts w:asciiTheme="minorHAnsi" w:hAnsiTheme="minorHAnsi" w:cstheme="minorHAnsi"/>
              </w:rPr>
            </w:pPr>
            <w:r w:rsidRPr="00C4636A">
              <w:rPr>
                <w:rFonts w:asciiTheme="minorHAnsi" w:hAnsiTheme="minorHAnsi" w:cstheme="minorHAnsi"/>
              </w:rPr>
              <w:t>1</w:t>
            </w:r>
          </w:p>
        </w:tc>
        <w:tc>
          <w:tcPr>
            <w:tcW w:w="896" w:type="dxa"/>
            <w:noWrap/>
            <w:hideMark/>
          </w:tcPr>
          <w:p w:rsidR="008C68B6" w:rsidRPr="00C4636A" w:rsidRDefault="008C68B6" w:rsidP="00F0629A">
            <w:pPr>
              <w:spacing w:after="120"/>
              <w:jc w:val="both"/>
              <w:rPr>
                <w:rFonts w:asciiTheme="minorHAnsi" w:hAnsiTheme="minorHAnsi" w:cstheme="minorHAnsi"/>
              </w:rPr>
            </w:pPr>
            <w:r w:rsidRPr="00C4636A">
              <w:rPr>
                <w:rFonts w:asciiTheme="minorHAnsi" w:hAnsiTheme="minorHAnsi" w:cstheme="minorHAnsi"/>
              </w:rPr>
              <w:t>0.0205</w:t>
            </w:r>
          </w:p>
        </w:tc>
        <w:tc>
          <w:tcPr>
            <w:tcW w:w="896" w:type="dxa"/>
            <w:noWrap/>
            <w:hideMark/>
          </w:tcPr>
          <w:p w:rsidR="008C68B6" w:rsidRPr="00C4636A" w:rsidRDefault="008C68B6" w:rsidP="00F0629A">
            <w:pPr>
              <w:spacing w:after="120"/>
              <w:jc w:val="both"/>
              <w:rPr>
                <w:rFonts w:asciiTheme="minorHAnsi" w:hAnsiTheme="minorHAnsi" w:cstheme="minorHAnsi"/>
              </w:rPr>
            </w:pPr>
            <w:r w:rsidRPr="00C4636A">
              <w:rPr>
                <w:rFonts w:asciiTheme="minorHAnsi" w:hAnsiTheme="minorHAnsi" w:cstheme="minorHAnsi"/>
              </w:rPr>
              <w:t>0</w:t>
            </w:r>
          </w:p>
        </w:tc>
        <w:tc>
          <w:tcPr>
            <w:tcW w:w="896" w:type="dxa"/>
            <w:noWrap/>
            <w:hideMark/>
          </w:tcPr>
          <w:p w:rsidR="008C68B6" w:rsidRPr="00C4636A" w:rsidRDefault="008C68B6" w:rsidP="00F0629A">
            <w:pPr>
              <w:spacing w:after="120"/>
              <w:jc w:val="both"/>
              <w:rPr>
                <w:rFonts w:asciiTheme="minorHAnsi" w:hAnsiTheme="minorHAnsi" w:cstheme="minorHAnsi"/>
              </w:rPr>
            </w:pPr>
            <w:r w:rsidRPr="00C4636A">
              <w:rPr>
                <w:rFonts w:asciiTheme="minorHAnsi" w:hAnsiTheme="minorHAnsi" w:cstheme="minorHAnsi"/>
              </w:rPr>
              <w:t>10.47726</w:t>
            </w:r>
          </w:p>
        </w:tc>
        <w:tc>
          <w:tcPr>
            <w:tcW w:w="896" w:type="dxa"/>
            <w:noWrap/>
            <w:hideMark/>
          </w:tcPr>
          <w:p w:rsidR="008C68B6" w:rsidRPr="00C4636A" w:rsidRDefault="008C68B6" w:rsidP="00F0629A">
            <w:pPr>
              <w:spacing w:after="120"/>
              <w:jc w:val="both"/>
              <w:rPr>
                <w:rFonts w:asciiTheme="minorHAnsi" w:hAnsiTheme="minorHAnsi" w:cstheme="minorHAnsi"/>
              </w:rPr>
            </w:pPr>
            <w:r w:rsidRPr="00C4636A">
              <w:rPr>
                <w:rFonts w:asciiTheme="minorHAnsi" w:hAnsiTheme="minorHAnsi" w:cstheme="minorHAnsi"/>
              </w:rPr>
              <w:t>-26.9475</w:t>
            </w:r>
          </w:p>
        </w:tc>
        <w:tc>
          <w:tcPr>
            <w:tcW w:w="896" w:type="dxa"/>
            <w:noWrap/>
            <w:hideMark/>
          </w:tcPr>
          <w:p w:rsidR="008C68B6" w:rsidRPr="00C4636A" w:rsidRDefault="008C68B6" w:rsidP="00F0629A">
            <w:pPr>
              <w:spacing w:after="120"/>
              <w:jc w:val="both"/>
              <w:rPr>
                <w:rFonts w:asciiTheme="minorHAnsi" w:hAnsiTheme="minorHAnsi" w:cstheme="minorHAnsi"/>
              </w:rPr>
            </w:pPr>
            <w:r w:rsidRPr="00C4636A">
              <w:rPr>
                <w:rFonts w:asciiTheme="minorHAnsi" w:hAnsiTheme="minorHAnsi" w:cstheme="minorHAnsi"/>
              </w:rPr>
              <w:t>1</w:t>
            </w:r>
          </w:p>
        </w:tc>
        <w:tc>
          <w:tcPr>
            <w:tcW w:w="896" w:type="dxa"/>
            <w:noWrap/>
            <w:hideMark/>
          </w:tcPr>
          <w:p w:rsidR="008C68B6" w:rsidRPr="00C4636A" w:rsidRDefault="008C68B6" w:rsidP="00F0629A">
            <w:pPr>
              <w:spacing w:after="120"/>
              <w:jc w:val="both"/>
              <w:rPr>
                <w:rFonts w:asciiTheme="minorHAnsi" w:hAnsiTheme="minorHAnsi" w:cstheme="minorHAnsi"/>
              </w:rPr>
            </w:pPr>
            <w:r w:rsidRPr="00C4636A">
              <w:rPr>
                <w:rFonts w:asciiTheme="minorHAnsi" w:hAnsiTheme="minorHAnsi" w:cstheme="minorHAnsi"/>
              </w:rPr>
              <w:t>9</w:t>
            </w:r>
          </w:p>
        </w:tc>
        <w:tc>
          <w:tcPr>
            <w:tcW w:w="896" w:type="dxa"/>
            <w:noWrap/>
            <w:hideMark/>
          </w:tcPr>
          <w:p w:rsidR="008C68B6" w:rsidRPr="00C4636A" w:rsidRDefault="008C68B6" w:rsidP="00F0629A">
            <w:pPr>
              <w:spacing w:after="120"/>
              <w:jc w:val="both"/>
              <w:rPr>
                <w:rFonts w:asciiTheme="minorHAnsi" w:hAnsiTheme="minorHAnsi" w:cstheme="minorHAnsi"/>
              </w:rPr>
            </w:pPr>
            <w:r w:rsidRPr="00C4636A">
              <w:rPr>
                <w:rFonts w:asciiTheme="minorHAnsi" w:hAnsiTheme="minorHAnsi" w:cstheme="minorHAnsi"/>
              </w:rPr>
              <w:t>-17.9678</w:t>
            </w:r>
          </w:p>
        </w:tc>
      </w:tr>
    </w:tbl>
    <w:p w:rsidR="008C68B6" w:rsidRPr="00C4636A" w:rsidRDefault="008C68B6" w:rsidP="008C68B6">
      <w:pPr>
        <w:spacing w:after="120" w:line="240" w:lineRule="auto"/>
        <w:jc w:val="both"/>
        <w:rPr>
          <w:rFonts w:cstheme="minorHAnsi"/>
        </w:rPr>
      </w:pPr>
    </w:p>
    <w:p w:rsidR="008C68B6" w:rsidRPr="00C4636A" w:rsidRDefault="008C68B6" w:rsidP="008C68B6">
      <w:pPr>
        <w:spacing w:after="120" w:line="240" w:lineRule="auto"/>
        <w:jc w:val="both"/>
        <w:rPr>
          <w:rFonts w:cstheme="minorHAnsi"/>
        </w:rPr>
      </w:pPr>
      <w:r w:rsidRPr="00C4636A">
        <w:rPr>
          <w:rFonts w:cstheme="minorHAnsi"/>
        </w:rPr>
        <w:t xml:space="preserve">Tablo 2’ de her bir değişkenin minimum, maksimum, ortalama değerleri, standart sapmaları ve </w:t>
      </w:r>
      <w:proofErr w:type="spellStart"/>
      <w:r w:rsidRPr="00C4636A">
        <w:rPr>
          <w:rFonts w:cstheme="minorHAnsi"/>
        </w:rPr>
        <w:t>varyansları</w:t>
      </w:r>
      <w:proofErr w:type="spellEnd"/>
      <w:r w:rsidRPr="00C4636A">
        <w:rPr>
          <w:rFonts w:cstheme="minorHAnsi"/>
        </w:rPr>
        <w:t xml:space="preserve"> verilmiştir. Tablo incelendiğinde BIST 100’de yer alan şirketlerin büyük çoğunluğunun araştırmaya konu olan dönemler içerisinde kar dağıtımına karar verdiği görülmektedir (%81). BIST 100 endeksinde yer alan şirketlerin halka açıklık oranları ise %34 civarında gerçekleştiği anlaşılmaktadır.</w:t>
      </w:r>
    </w:p>
    <w:p w:rsidR="008C68B6" w:rsidRPr="00C4636A" w:rsidRDefault="00DE2420" w:rsidP="008C68B6">
      <w:pPr>
        <w:autoSpaceDE w:val="0"/>
        <w:autoSpaceDN w:val="0"/>
        <w:adjustRightInd w:val="0"/>
        <w:spacing w:after="120" w:line="240" w:lineRule="auto"/>
        <w:jc w:val="both"/>
        <w:rPr>
          <w:rFonts w:cstheme="minorHAnsi"/>
          <w:b/>
        </w:rPr>
      </w:pPr>
      <w:r>
        <w:rPr>
          <w:rFonts w:cstheme="minorHAnsi"/>
          <w:b/>
        </w:rPr>
        <w:t>3</w:t>
      </w:r>
      <w:r w:rsidR="008C68B6" w:rsidRPr="00C4636A">
        <w:rPr>
          <w:rFonts w:cstheme="minorHAnsi"/>
          <w:b/>
        </w:rPr>
        <w:t>.2. Panel Veri Analizinin Sonuçları</w:t>
      </w:r>
    </w:p>
    <w:p w:rsidR="008C68B6" w:rsidRPr="00C4636A" w:rsidRDefault="008C68B6" w:rsidP="008C68B6">
      <w:pPr>
        <w:autoSpaceDE w:val="0"/>
        <w:autoSpaceDN w:val="0"/>
        <w:adjustRightInd w:val="0"/>
        <w:spacing w:after="120" w:line="240" w:lineRule="auto"/>
        <w:jc w:val="both"/>
        <w:rPr>
          <w:rFonts w:cstheme="minorHAnsi"/>
        </w:rPr>
      </w:pPr>
      <w:r w:rsidRPr="00C4636A">
        <w:rPr>
          <w:rFonts w:cstheme="minorHAnsi"/>
        </w:rPr>
        <w:t xml:space="preserve">Çalışma için hazırlanan hipotezlerin analizinde panel veri analizi yöntemi kullanılmıştır. Panel veri analizi, zaman serisi ve yatay kesit verilerinin aynı zamanda değerlendirilmesine </w:t>
      </w:r>
      <w:proofErr w:type="gramStart"/>
      <w:r w:rsidRPr="00C4636A">
        <w:rPr>
          <w:rFonts w:cstheme="minorHAnsi"/>
        </w:rPr>
        <w:t>imkan</w:t>
      </w:r>
      <w:proofErr w:type="gramEnd"/>
      <w:r w:rsidRPr="00C4636A">
        <w:rPr>
          <w:rFonts w:cstheme="minorHAnsi"/>
        </w:rPr>
        <w:t xml:space="preserve"> sağlayarak </w:t>
      </w:r>
      <w:proofErr w:type="spellStart"/>
      <w:r w:rsidRPr="00C4636A">
        <w:rPr>
          <w:rFonts w:cstheme="minorHAnsi"/>
        </w:rPr>
        <w:t>ekonometrik</w:t>
      </w:r>
      <w:proofErr w:type="spellEnd"/>
      <w:r w:rsidRPr="00C4636A">
        <w:rPr>
          <w:rFonts w:cstheme="minorHAnsi"/>
        </w:rPr>
        <w:t xml:space="preserve"> tahminlerin güvenilirliği yükselmektedir (Tatoğlu, 2012: 9). Panel veri analizlerinde serbestlik derecesi yüksektir bu sayede daha etkin analiz yapılmasına </w:t>
      </w:r>
      <w:proofErr w:type="gramStart"/>
      <w:r w:rsidRPr="00C4636A">
        <w:rPr>
          <w:rFonts w:cstheme="minorHAnsi"/>
        </w:rPr>
        <w:t>imkan</w:t>
      </w:r>
      <w:proofErr w:type="gramEnd"/>
      <w:r w:rsidRPr="00C4636A">
        <w:rPr>
          <w:rFonts w:cstheme="minorHAnsi"/>
        </w:rPr>
        <w:t xml:space="preserve"> vermektedir  (</w:t>
      </w:r>
      <w:proofErr w:type="spellStart"/>
      <w:r w:rsidRPr="00C4636A">
        <w:rPr>
          <w:rFonts w:cstheme="minorHAnsi"/>
        </w:rPr>
        <w:t>Gujarati</w:t>
      </w:r>
      <w:proofErr w:type="spellEnd"/>
      <w:r w:rsidRPr="00C4636A">
        <w:rPr>
          <w:rFonts w:cstheme="minorHAnsi"/>
        </w:rPr>
        <w:t xml:space="preserve"> vd. çev. </w:t>
      </w:r>
      <w:proofErr w:type="spellStart"/>
      <w:r w:rsidRPr="00C4636A">
        <w:rPr>
          <w:rFonts w:cstheme="minorHAnsi"/>
        </w:rPr>
        <w:t>Şenesen</w:t>
      </w:r>
      <w:proofErr w:type="spellEnd"/>
      <w:r w:rsidRPr="00C4636A">
        <w:rPr>
          <w:rFonts w:cstheme="minorHAnsi"/>
        </w:rPr>
        <w:t xml:space="preserve"> vd</w:t>
      </w:r>
      <w:proofErr w:type="gramStart"/>
      <w:r w:rsidRPr="00C4636A">
        <w:rPr>
          <w:rFonts w:cstheme="minorHAnsi"/>
        </w:rPr>
        <w:t>.,</w:t>
      </w:r>
      <w:proofErr w:type="gramEnd"/>
      <w:r w:rsidRPr="00C4636A">
        <w:rPr>
          <w:rFonts w:cstheme="minorHAnsi"/>
        </w:rPr>
        <w:t xml:space="preserve"> 2012: 592). Panel veri analizinde ortak havuz, sabit etkiler ve </w:t>
      </w:r>
      <w:proofErr w:type="spellStart"/>
      <w:r w:rsidRPr="00C4636A">
        <w:rPr>
          <w:rFonts w:cstheme="minorHAnsi"/>
        </w:rPr>
        <w:t>rassal</w:t>
      </w:r>
      <w:proofErr w:type="spellEnd"/>
      <w:r w:rsidRPr="00C4636A">
        <w:rPr>
          <w:rFonts w:cstheme="minorHAnsi"/>
        </w:rPr>
        <w:t xml:space="preserve"> etkiler yöntemleri olmak üzere başlıca üç yöntem kullanılmaktadır. Bu üç yöntemden hangisinin kullanılacağına öncelikle </w:t>
      </w:r>
      <w:proofErr w:type="spellStart"/>
      <w:r w:rsidRPr="00C4636A">
        <w:rPr>
          <w:rFonts w:cstheme="minorHAnsi"/>
        </w:rPr>
        <w:t>Hausman</w:t>
      </w:r>
      <w:proofErr w:type="spellEnd"/>
      <w:r w:rsidRPr="00C4636A">
        <w:rPr>
          <w:rFonts w:cstheme="minorHAnsi"/>
        </w:rPr>
        <w:t xml:space="preserve"> Testi yapılarak anlaşılır. Ardından sabit etkiler yönteminin </w:t>
      </w:r>
      <w:proofErr w:type="spellStart"/>
      <w:r w:rsidRPr="00C4636A">
        <w:rPr>
          <w:rFonts w:cstheme="minorHAnsi"/>
        </w:rPr>
        <w:t>açıklayıcılık</w:t>
      </w:r>
      <w:proofErr w:type="spellEnd"/>
      <w:r w:rsidRPr="00C4636A">
        <w:rPr>
          <w:rFonts w:cstheme="minorHAnsi"/>
        </w:rPr>
        <w:t xml:space="preserve"> oranına bakılır. </w:t>
      </w:r>
    </w:p>
    <w:p w:rsidR="008C68B6" w:rsidRPr="00C4636A" w:rsidRDefault="008C68B6" w:rsidP="008C68B6">
      <w:pPr>
        <w:autoSpaceDE w:val="0"/>
        <w:autoSpaceDN w:val="0"/>
        <w:adjustRightInd w:val="0"/>
        <w:spacing w:after="120" w:line="240" w:lineRule="auto"/>
        <w:jc w:val="center"/>
        <w:rPr>
          <w:rFonts w:cstheme="minorHAnsi"/>
        </w:rPr>
      </w:pPr>
      <w:r w:rsidRPr="00C4636A">
        <w:rPr>
          <w:rFonts w:cstheme="minorHAnsi"/>
          <w:b/>
        </w:rPr>
        <w:t xml:space="preserve">Tablo 3: </w:t>
      </w:r>
      <w:proofErr w:type="spellStart"/>
      <w:r w:rsidRPr="00C4636A">
        <w:rPr>
          <w:rFonts w:cstheme="minorHAnsi"/>
        </w:rPr>
        <w:t>Hausman</w:t>
      </w:r>
      <w:proofErr w:type="spellEnd"/>
      <w:r w:rsidRPr="00C4636A">
        <w:rPr>
          <w:rFonts w:cstheme="minorHAnsi"/>
        </w:rPr>
        <w:t xml:space="preserve"> Testleri Sonuçları (MUH bağımlı değişken)</w:t>
      </w:r>
    </w:p>
    <w:tbl>
      <w:tblPr>
        <w:tblStyle w:val="TabloKlavuzu"/>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6"/>
        <w:gridCol w:w="1454"/>
        <w:gridCol w:w="1690"/>
        <w:gridCol w:w="1341"/>
        <w:gridCol w:w="2955"/>
      </w:tblGrid>
      <w:tr w:rsidR="008C68B6" w:rsidRPr="00C4636A" w:rsidTr="00F0629A">
        <w:trPr>
          <w:trHeight w:val="288"/>
          <w:jc w:val="center"/>
        </w:trPr>
        <w:tc>
          <w:tcPr>
            <w:tcW w:w="994" w:type="pct"/>
            <w:tcBorders>
              <w:top w:val="single" w:sz="4" w:space="0" w:color="auto"/>
              <w:bottom w:val="single" w:sz="4" w:space="0" w:color="auto"/>
            </w:tcBorders>
            <w:noWrap/>
            <w:vAlign w:val="center"/>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Değişkenler</w:t>
            </w:r>
          </w:p>
        </w:tc>
        <w:tc>
          <w:tcPr>
            <w:tcW w:w="783" w:type="pct"/>
            <w:tcBorders>
              <w:top w:val="single" w:sz="4" w:space="0" w:color="auto"/>
              <w:bottom w:val="single" w:sz="4" w:space="0" w:color="auto"/>
            </w:tcBorders>
            <w:noWrap/>
            <w:vAlign w:val="center"/>
            <w:hideMark/>
          </w:tcPr>
          <w:p w:rsidR="008C68B6" w:rsidRPr="00C4636A" w:rsidRDefault="008C68B6" w:rsidP="00F0629A">
            <w:pPr>
              <w:autoSpaceDE w:val="0"/>
              <w:autoSpaceDN w:val="0"/>
              <w:adjustRightInd w:val="0"/>
              <w:spacing w:after="120"/>
              <w:jc w:val="center"/>
              <w:rPr>
                <w:rFonts w:asciiTheme="minorHAnsi" w:hAnsiTheme="minorHAnsi" w:cstheme="minorHAnsi"/>
              </w:rPr>
            </w:pPr>
            <w:proofErr w:type="spellStart"/>
            <w:r w:rsidRPr="00C4636A">
              <w:rPr>
                <w:rFonts w:asciiTheme="minorHAnsi" w:hAnsiTheme="minorHAnsi" w:cstheme="minorHAnsi"/>
              </w:rPr>
              <w:t>Rassal</w:t>
            </w:r>
            <w:proofErr w:type="spellEnd"/>
            <w:r w:rsidRPr="00C4636A">
              <w:rPr>
                <w:rFonts w:asciiTheme="minorHAnsi" w:hAnsiTheme="minorHAnsi" w:cstheme="minorHAnsi"/>
              </w:rPr>
              <w:t xml:space="preserve"> Etkiler</w:t>
            </w:r>
          </w:p>
        </w:tc>
        <w:tc>
          <w:tcPr>
            <w:tcW w:w="910" w:type="pct"/>
            <w:tcBorders>
              <w:top w:val="single" w:sz="4" w:space="0" w:color="auto"/>
              <w:bottom w:val="single" w:sz="4" w:space="0" w:color="auto"/>
            </w:tcBorders>
            <w:noWrap/>
            <w:vAlign w:val="center"/>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Sabit Etkiler</w:t>
            </w:r>
          </w:p>
        </w:tc>
        <w:tc>
          <w:tcPr>
            <w:tcW w:w="722" w:type="pct"/>
            <w:tcBorders>
              <w:top w:val="single" w:sz="4" w:space="0" w:color="auto"/>
              <w:bottom w:val="single" w:sz="4" w:space="0" w:color="auto"/>
            </w:tcBorders>
            <w:noWrap/>
            <w:vAlign w:val="center"/>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Fark</w:t>
            </w:r>
          </w:p>
        </w:tc>
        <w:tc>
          <w:tcPr>
            <w:tcW w:w="1591" w:type="pct"/>
            <w:tcBorders>
              <w:top w:val="single" w:sz="4" w:space="0" w:color="auto"/>
              <w:bottom w:val="single" w:sz="4" w:space="0" w:color="auto"/>
            </w:tcBorders>
            <w:noWrap/>
            <w:vAlign w:val="center"/>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Standart Sapma</w:t>
            </w:r>
          </w:p>
        </w:tc>
      </w:tr>
      <w:tr w:rsidR="008C68B6" w:rsidRPr="00C4636A" w:rsidTr="00F0629A">
        <w:trPr>
          <w:trHeight w:val="288"/>
          <w:jc w:val="center"/>
        </w:trPr>
        <w:tc>
          <w:tcPr>
            <w:tcW w:w="994" w:type="pct"/>
            <w:tcBorders>
              <w:top w:val="single" w:sz="4" w:space="0" w:color="auto"/>
            </w:tcBorders>
            <w:noWrap/>
            <w:hideMark/>
          </w:tcPr>
          <w:p w:rsidR="008C68B6" w:rsidRPr="00C4636A" w:rsidRDefault="008C68B6" w:rsidP="00F0629A">
            <w:pPr>
              <w:spacing w:after="120"/>
              <w:jc w:val="center"/>
              <w:rPr>
                <w:rFonts w:asciiTheme="minorHAnsi" w:hAnsiTheme="minorHAnsi" w:cstheme="minorHAnsi"/>
              </w:rPr>
            </w:pPr>
            <w:r w:rsidRPr="00C4636A">
              <w:rPr>
                <w:rFonts w:asciiTheme="minorHAnsi" w:hAnsiTheme="minorHAnsi" w:cstheme="minorHAnsi"/>
              </w:rPr>
              <w:t>KAR</w:t>
            </w:r>
          </w:p>
        </w:tc>
        <w:tc>
          <w:tcPr>
            <w:tcW w:w="783" w:type="pct"/>
            <w:tcBorders>
              <w:top w:val="single" w:sz="4" w:space="0" w:color="auto"/>
            </w:tcBorders>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0.33331</w:t>
            </w:r>
          </w:p>
        </w:tc>
        <w:tc>
          <w:tcPr>
            <w:tcW w:w="910" w:type="pct"/>
            <w:tcBorders>
              <w:top w:val="single" w:sz="4" w:space="0" w:color="auto"/>
            </w:tcBorders>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0.30688</w:t>
            </w:r>
          </w:p>
        </w:tc>
        <w:tc>
          <w:tcPr>
            <w:tcW w:w="722" w:type="pct"/>
            <w:tcBorders>
              <w:top w:val="single" w:sz="4" w:space="0" w:color="auto"/>
            </w:tcBorders>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-0.0264</w:t>
            </w:r>
          </w:p>
        </w:tc>
        <w:tc>
          <w:tcPr>
            <w:tcW w:w="1591" w:type="pct"/>
            <w:tcBorders>
              <w:top w:val="single" w:sz="4" w:space="0" w:color="auto"/>
            </w:tcBorders>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0.0247</w:t>
            </w:r>
          </w:p>
        </w:tc>
      </w:tr>
      <w:tr w:rsidR="008C68B6" w:rsidRPr="00C4636A" w:rsidTr="00F0629A">
        <w:trPr>
          <w:trHeight w:val="288"/>
          <w:jc w:val="center"/>
        </w:trPr>
        <w:tc>
          <w:tcPr>
            <w:tcW w:w="994" w:type="pct"/>
            <w:noWrap/>
            <w:hideMark/>
          </w:tcPr>
          <w:p w:rsidR="008C68B6" w:rsidRPr="00C4636A" w:rsidRDefault="008C68B6" w:rsidP="00F0629A">
            <w:pPr>
              <w:spacing w:after="120"/>
              <w:jc w:val="center"/>
              <w:rPr>
                <w:rFonts w:asciiTheme="minorHAnsi" w:hAnsiTheme="minorHAnsi" w:cstheme="minorHAnsi"/>
              </w:rPr>
            </w:pPr>
            <w:r w:rsidRPr="00C4636A">
              <w:rPr>
                <w:rFonts w:asciiTheme="minorHAnsi" w:hAnsiTheme="minorHAnsi" w:cstheme="minorHAnsi"/>
              </w:rPr>
              <w:t>HOR</w:t>
            </w:r>
          </w:p>
        </w:tc>
        <w:tc>
          <w:tcPr>
            <w:tcW w:w="783"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1.38247</w:t>
            </w:r>
          </w:p>
        </w:tc>
        <w:tc>
          <w:tcPr>
            <w:tcW w:w="910"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2.00875</w:t>
            </w:r>
          </w:p>
        </w:tc>
        <w:tc>
          <w:tcPr>
            <w:tcW w:w="722"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0.6262</w:t>
            </w:r>
          </w:p>
        </w:tc>
        <w:tc>
          <w:tcPr>
            <w:tcW w:w="1591"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1.6150</w:t>
            </w:r>
          </w:p>
        </w:tc>
      </w:tr>
      <w:tr w:rsidR="008C68B6" w:rsidRPr="00C4636A" w:rsidTr="00F0629A">
        <w:trPr>
          <w:trHeight w:val="288"/>
          <w:jc w:val="center"/>
        </w:trPr>
        <w:tc>
          <w:tcPr>
            <w:tcW w:w="994" w:type="pct"/>
            <w:noWrap/>
            <w:hideMark/>
          </w:tcPr>
          <w:p w:rsidR="008C68B6" w:rsidRPr="00C4636A" w:rsidRDefault="008C68B6" w:rsidP="00F0629A">
            <w:pPr>
              <w:spacing w:after="120"/>
              <w:jc w:val="center"/>
              <w:rPr>
                <w:rFonts w:asciiTheme="minorHAnsi" w:hAnsiTheme="minorHAnsi" w:cstheme="minorHAnsi"/>
              </w:rPr>
            </w:pPr>
            <w:r w:rsidRPr="00C4636A">
              <w:rPr>
                <w:rFonts w:asciiTheme="minorHAnsi" w:hAnsiTheme="minorHAnsi" w:cstheme="minorHAnsi"/>
              </w:rPr>
              <w:t>KYY</w:t>
            </w:r>
          </w:p>
        </w:tc>
        <w:tc>
          <w:tcPr>
            <w:tcW w:w="783"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1.39535</w:t>
            </w:r>
          </w:p>
        </w:tc>
        <w:tc>
          <w:tcPr>
            <w:tcW w:w="910"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0.73337</w:t>
            </w:r>
          </w:p>
        </w:tc>
        <w:tc>
          <w:tcPr>
            <w:tcW w:w="722"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-0.6619</w:t>
            </w:r>
          </w:p>
        </w:tc>
        <w:tc>
          <w:tcPr>
            <w:tcW w:w="1591"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1.2627</w:t>
            </w:r>
          </w:p>
        </w:tc>
      </w:tr>
      <w:tr w:rsidR="008C68B6" w:rsidRPr="00C4636A" w:rsidTr="00F0629A">
        <w:trPr>
          <w:trHeight w:val="288"/>
          <w:jc w:val="center"/>
        </w:trPr>
        <w:tc>
          <w:tcPr>
            <w:tcW w:w="994" w:type="pct"/>
            <w:noWrap/>
            <w:hideMark/>
          </w:tcPr>
          <w:p w:rsidR="008C68B6" w:rsidRPr="00C4636A" w:rsidRDefault="008C68B6" w:rsidP="00F0629A">
            <w:pPr>
              <w:spacing w:after="120"/>
              <w:jc w:val="center"/>
              <w:rPr>
                <w:rFonts w:asciiTheme="minorHAnsi" w:hAnsiTheme="minorHAnsi" w:cstheme="minorHAnsi"/>
              </w:rPr>
            </w:pPr>
            <w:r w:rsidRPr="00C4636A">
              <w:rPr>
                <w:rFonts w:asciiTheme="minorHAnsi" w:hAnsiTheme="minorHAnsi" w:cstheme="minorHAnsi"/>
              </w:rPr>
              <w:t>SBK</w:t>
            </w:r>
          </w:p>
        </w:tc>
        <w:tc>
          <w:tcPr>
            <w:tcW w:w="783"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0.06749</w:t>
            </w:r>
          </w:p>
        </w:tc>
        <w:tc>
          <w:tcPr>
            <w:tcW w:w="910"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0.10622</w:t>
            </w:r>
          </w:p>
        </w:tc>
        <w:tc>
          <w:tcPr>
            <w:tcW w:w="722"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0.0387</w:t>
            </w:r>
          </w:p>
        </w:tc>
        <w:tc>
          <w:tcPr>
            <w:tcW w:w="1591"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0.3596</w:t>
            </w:r>
          </w:p>
        </w:tc>
      </w:tr>
      <w:tr w:rsidR="008C68B6" w:rsidRPr="00C4636A" w:rsidTr="00F0629A">
        <w:trPr>
          <w:trHeight w:val="288"/>
          <w:jc w:val="center"/>
        </w:trPr>
        <w:tc>
          <w:tcPr>
            <w:tcW w:w="994" w:type="pct"/>
            <w:noWrap/>
            <w:hideMark/>
          </w:tcPr>
          <w:p w:rsidR="008C68B6" w:rsidRPr="00C4636A" w:rsidRDefault="008C68B6" w:rsidP="00F0629A">
            <w:pPr>
              <w:spacing w:after="120"/>
              <w:jc w:val="center"/>
              <w:rPr>
                <w:rFonts w:asciiTheme="minorHAnsi" w:hAnsiTheme="minorHAnsi" w:cstheme="minorHAnsi"/>
              </w:rPr>
            </w:pPr>
            <w:r w:rsidRPr="00C4636A">
              <w:rPr>
                <w:rFonts w:asciiTheme="minorHAnsi" w:hAnsiTheme="minorHAnsi" w:cstheme="minorHAnsi"/>
              </w:rPr>
              <w:t>FKL</w:t>
            </w:r>
          </w:p>
        </w:tc>
        <w:tc>
          <w:tcPr>
            <w:tcW w:w="783"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0.01494</w:t>
            </w:r>
          </w:p>
        </w:tc>
        <w:tc>
          <w:tcPr>
            <w:tcW w:w="910"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0.01296</w:t>
            </w:r>
          </w:p>
        </w:tc>
        <w:tc>
          <w:tcPr>
            <w:tcW w:w="722"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-0.0019</w:t>
            </w:r>
          </w:p>
        </w:tc>
        <w:tc>
          <w:tcPr>
            <w:tcW w:w="1591"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0.0058</w:t>
            </w:r>
          </w:p>
        </w:tc>
      </w:tr>
      <w:tr w:rsidR="008C68B6" w:rsidRPr="00C4636A" w:rsidTr="00F0629A">
        <w:trPr>
          <w:trHeight w:val="288"/>
          <w:jc w:val="center"/>
        </w:trPr>
        <w:tc>
          <w:tcPr>
            <w:tcW w:w="994" w:type="pct"/>
            <w:noWrap/>
            <w:hideMark/>
          </w:tcPr>
          <w:p w:rsidR="008C68B6" w:rsidRPr="00C4636A" w:rsidRDefault="008C68B6" w:rsidP="00F0629A">
            <w:pPr>
              <w:spacing w:after="120"/>
              <w:jc w:val="center"/>
              <w:rPr>
                <w:rFonts w:asciiTheme="minorHAnsi" w:hAnsiTheme="minorHAnsi" w:cstheme="minorHAnsi"/>
              </w:rPr>
            </w:pPr>
            <w:r w:rsidRPr="00C4636A">
              <w:rPr>
                <w:rFonts w:asciiTheme="minorHAnsi" w:hAnsiTheme="minorHAnsi" w:cstheme="minorHAnsi"/>
              </w:rPr>
              <w:t>YAS</w:t>
            </w:r>
          </w:p>
        </w:tc>
        <w:tc>
          <w:tcPr>
            <w:tcW w:w="783"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0.02895</w:t>
            </w:r>
          </w:p>
        </w:tc>
        <w:tc>
          <w:tcPr>
            <w:tcW w:w="910"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0.07790</w:t>
            </w:r>
          </w:p>
        </w:tc>
        <w:tc>
          <w:tcPr>
            <w:tcW w:w="722"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0.0489</w:t>
            </w:r>
          </w:p>
        </w:tc>
        <w:tc>
          <w:tcPr>
            <w:tcW w:w="1591"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0.0659</w:t>
            </w:r>
          </w:p>
        </w:tc>
      </w:tr>
      <w:tr w:rsidR="008C68B6" w:rsidRPr="00C4636A" w:rsidTr="00F0629A">
        <w:trPr>
          <w:trHeight w:val="288"/>
          <w:jc w:val="center"/>
        </w:trPr>
        <w:tc>
          <w:tcPr>
            <w:tcW w:w="994" w:type="pct"/>
            <w:noWrap/>
            <w:hideMark/>
          </w:tcPr>
          <w:p w:rsidR="008C68B6" w:rsidRPr="00C4636A" w:rsidRDefault="008C68B6" w:rsidP="00F0629A">
            <w:pPr>
              <w:spacing w:after="120"/>
              <w:jc w:val="center"/>
              <w:rPr>
                <w:rFonts w:asciiTheme="minorHAnsi" w:hAnsiTheme="minorHAnsi" w:cstheme="minorHAnsi"/>
              </w:rPr>
            </w:pPr>
            <w:r w:rsidRPr="00C4636A">
              <w:rPr>
                <w:rFonts w:asciiTheme="minorHAnsi" w:hAnsiTheme="minorHAnsi" w:cstheme="minorHAnsi"/>
              </w:rPr>
              <w:t>SEK</w:t>
            </w:r>
          </w:p>
        </w:tc>
        <w:tc>
          <w:tcPr>
            <w:tcW w:w="783"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-0.00788</w:t>
            </w:r>
          </w:p>
        </w:tc>
        <w:tc>
          <w:tcPr>
            <w:tcW w:w="910"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Çıkarıldı</w:t>
            </w:r>
          </w:p>
        </w:tc>
        <w:tc>
          <w:tcPr>
            <w:tcW w:w="722"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Çıkarıldı</w:t>
            </w:r>
          </w:p>
        </w:tc>
        <w:tc>
          <w:tcPr>
            <w:tcW w:w="1591"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Çıkarıldı</w:t>
            </w:r>
          </w:p>
        </w:tc>
      </w:tr>
      <w:tr w:rsidR="008C68B6" w:rsidRPr="00C4636A" w:rsidTr="00F0629A">
        <w:trPr>
          <w:trHeight w:val="288"/>
          <w:jc w:val="center"/>
        </w:trPr>
        <w:tc>
          <w:tcPr>
            <w:tcW w:w="994" w:type="pct"/>
            <w:tcBorders>
              <w:bottom w:val="single" w:sz="4" w:space="0" w:color="auto"/>
            </w:tcBorders>
            <w:noWrap/>
            <w:hideMark/>
          </w:tcPr>
          <w:p w:rsidR="008C68B6" w:rsidRPr="00C4636A" w:rsidRDefault="008C68B6" w:rsidP="00F0629A">
            <w:pPr>
              <w:spacing w:after="120"/>
              <w:jc w:val="center"/>
              <w:rPr>
                <w:rFonts w:asciiTheme="minorHAnsi" w:hAnsiTheme="minorHAnsi" w:cstheme="minorHAnsi"/>
              </w:rPr>
            </w:pPr>
            <w:r w:rsidRPr="00C4636A">
              <w:rPr>
                <w:rFonts w:asciiTheme="minorHAnsi" w:hAnsiTheme="minorHAnsi" w:cstheme="minorHAnsi"/>
              </w:rPr>
              <w:t>ROE</w:t>
            </w:r>
          </w:p>
        </w:tc>
        <w:tc>
          <w:tcPr>
            <w:tcW w:w="783" w:type="pct"/>
            <w:tcBorders>
              <w:bottom w:val="single" w:sz="4" w:space="0" w:color="auto"/>
            </w:tcBorders>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0.04030</w:t>
            </w:r>
          </w:p>
        </w:tc>
        <w:tc>
          <w:tcPr>
            <w:tcW w:w="910" w:type="pct"/>
            <w:tcBorders>
              <w:bottom w:val="single" w:sz="4" w:space="0" w:color="auto"/>
            </w:tcBorders>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0.04308</w:t>
            </w:r>
          </w:p>
        </w:tc>
        <w:tc>
          <w:tcPr>
            <w:tcW w:w="722" w:type="pct"/>
            <w:tcBorders>
              <w:bottom w:val="single" w:sz="4" w:space="0" w:color="auto"/>
            </w:tcBorders>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0.0027</w:t>
            </w:r>
          </w:p>
        </w:tc>
        <w:tc>
          <w:tcPr>
            <w:tcW w:w="1591" w:type="pct"/>
            <w:tcBorders>
              <w:bottom w:val="single" w:sz="4" w:space="0" w:color="auto"/>
            </w:tcBorders>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0.0143</w:t>
            </w:r>
          </w:p>
        </w:tc>
      </w:tr>
      <w:tr w:rsidR="008C68B6" w:rsidRPr="00C4636A" w:rsidTr="00F0629A">
        <w:trPr>
          <w:trHeight w:val="288"/>
          <w:jc w:val="center"/>
        </w:trPr>
        <w:tc>
          <w:tcPr>
            <w:tcW w:w="994" w:type="pct"/>
            <w:tcBorders>
              <w:top w:val="single" w:sz="4" w:space="0" w:color="auto"/>
              <w:bottom w:val="single" w:sz="4" w:space="0" w:color="auto"/>
            </w:tcBorders>
            <w:noWrap/>
            <w:vAlign w:val="center"/>
            <w:hideMark/>
          </w:tcPr>
          <w:p w:rsidR="008C68B6" w:rsidRPr="00C4636A" w:rsidRDefault="008C68B6" w:rsidP="00F0629A">
            <w:pPr>
              <w:autoSpaceDE w:val="0"/>
              <w:autoSpaceDN w:val="0"/>
              <w:adjustRightInd w:val="0"/>
              <w:spacing w:after="120"/>
              <w:rPr>
                <w:rFonts w:asciiTheme="minorHAnsi" w:hAnsiTheme="minorHAnsi" w:cstheme="minorHAnsi"/>
                <w:i/>
                <w:iCs/>
              </w:rPr>
            </w:pPr>
            <w:proofErr w:type="spellStart"/>
            <w:r w:rsidRPr="00C4636A">
              <w:rPr>
                <w:rFonts w:asciiTheme="minorHAnsi" w:hAnsiTheme="minorHAnsi" w:cstheme="minorHAnsi"/>
                <w:i/>
                <w:iCs/>
              </w:rPr>
              <w:t>Prob</w:t>
            </w:r>
            <w:proofErr w:type="spellEnd"/>
            <w:r w:rsidRPr="00C4636A">
              <w:rPr>
                <w:rFonts w:asciiTheme="minorHAnsi" w:hAnsiTheme="minorHAnsi" w:cstheme="minorHAnsi"/>
                <w:i/>
                <w:iCs/>
              </w:rPr>
              <w:t>&gt;chi2</w:t>
            </w:r>
          </w:p>
        </w:tc>
        <w:tc>
          <w:tcPr>
            <w:tcW w:w="4006" w:type="pct"/>
            <w:gridSpan w:val="4"/>
            <w:tcBorders>
              <w:top w:val="single" w:sz="4" w:space="0" w:color="auto"/>
              <w:bottom w:val="single" w:sz="4" w:space="0" w:color="auto"/>
            </w:tcBorders>
            <w:noWrap/>
            <w:vAlign w:val="center"/>
            <w:hideMark/>
          </w:tcPr>
          <w:p w:rsidR="008C68B6" w:rsidRPr="00C4636A" w:rsidRDefault="008C68B6" w:rsidP="00F0629A">
            <w:pPr>
              <w:autoSpaceDE w:val="0"/>
              <w:autoSpaceDN w:val="0"/>
              <w:adjustRightInd w:val="0"/>
              <w:spacing w:after="120"/>
              <w:rPr>
                <w:rFonts w:asciiTheme="minorHAnsi" w:hAnsiTheme="minorHAnsi" w:cstheme="minorHAnsi"/>
              </w:rPr>
            </w:pPr>
            <w:r w:rsidRPr="00C4636A">
              <w:rPr>
                <w:rFonts w:asciiTheme="minorHAnsi" w:hAnsiTheme="minorHAnsi" w:cstheme="minorHAnsi"/>
              </w:rPr>
              <w:t>0.6254</w:t>
            </w:r>
          </w:p>
        </w:tc>
      </w:tr>
    </w:tbl>
    <w:p w:rsidR="008C68B6" w:rsidRPr="00C4636A" w:rsidRDefault="008C68B6" w:rsidP="008C68B6">
      <w:pPr>
        <w:autoSpaceDE w:val="0"/>
        <w:autoSpaceDN w:val="0"/>
        <w:adjustRightInd w:val="0"/>
        <w:spacing w:after="120" w:line="240" w:lineRule="auto"/>
        <w:jc w:val="center"/>
        <w:rPr>
          <w:rFonts w:cstheme="minorHAnsi"/>
          <w:b/>
        </w:rPr>
      </w:pPr>
    </w:p>
    <w:p w:rsidR="008C68B6" w:rsidRPr="00C4636A" w:rsidRDefault="008C68B6" w:rsidP="008C68B6">
      <w:pPr>
        <w:autoSpaceDE w:val="0"/>
        <w:autoSpaceDN w:val="0"/>
        <w:adjustRightInd w:val="0"/>
        <w:spacing w:after="120" w:line="240" w:lineRule="auto"/>
        <w:jc w:val="center"/>
        <w:rPr>
          <w:rFonts w:cstheme="minorHAnsi"/>
          <w:b/>
        </w:rPr>
      </w:pPr>
    </w:p>
    <w:p w:rsidR="00C4636A" w:rsidRPr="00C4636A" w:rsidRDefault="00C4636A" w:rsidP="008C68B6">
      <w:pPr>
        <w:autoSpaceDE w:val="0"/>
        <w:autoSpaceDN w:val="0"/>
        <w:adjustRightInd w:val="0"/>
        <w:spacing w:after="120" w:line="240" w:lineRule="auto"/>
        <w:jc w:val="center"/>
        <w:rPr>
          <w:rFonts w:cstheme="minorHAnsi"/>
          <w:b/>
        </w:rPr>
      </w:pPr>
    </w:p>
    <w:p w:rsidR="00C4636A" w:rsidRPr="00C4636A" w:rsidRDefault="00C4636A" w:rsidP="008C68B6">
      <w:pPr>
        <w:autoSpaceDE w:val="0"/>
        <w:autoSpaceDN w:val="0"/>
        <w:adjustRightInd w:val="0"/>
        <w:spacing w:after="120" w:line="240" w:lineRule="auto"/>
        <w:jc w:val="center"/>
        <w:rPr>
          <w:rFonts w:cstheme="minorHAnsi"/>
          <w:b/>
        </w:rPr>
      </w:pPr>
    </w:p>
    <w:p w:rsidR="008C68B6" w:rsidRPr="00C4636A" w:rsidRDefault="008C68B6" w:rsidP="008C68B6">
      <w:pPr>
        <w:autoSpaceDE w:val="0"/>
        <w:autoSpaceDN w:val="0"/>
        <w:adjustRightInd w:val="0"/>
        <w:spacing w:after="120" w:line="240" w:lineRule="auto"/>
        <w:jc w:val="center"/>
        <w:rPr>
          <w:rFonts w:cstheme="minorHAnsi"/>
        </w:rPr>
      </w:pPr>
      <w:r w:rsidRPr="00C4636A">
        <w:rPr>
          <w:rFonts w:cstheme="minorHAnsi"/>
          <w:b/>
        </w:rPr>
        <w:lastRenderedPageBreak/>
        <w:t xml:space="preserve">Tablo 4: </w:t>
      </w:r>
      <w:proofErr w:type="spellStart"/>
      <w:r w:rsidRPr="00C4636A">
        <w:rPr>
          <w:rFonts w:cstheme="minorHAnsi"/>
        </w:rPr>
        <w:t>Hausman</w:t>
      </w:r>
      <w:proofErr w:type="spellEnd"/>
      <w:r w:rsidRPr="00C4636A">
        <w:rPr>
          <w:rFonts w:cstheme="minorHAnsi"/>
        </w:rPr>
        <w:t xml:space="preserve"> Testleri Sonuçları (KAR bağımlı değişken)</w:t>
      </w:r>
    </w:p>
    <w:tbl>
      <w:tblPr>
        <w:tblStyle w:val="TabloKlavuzu"/>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1844"/>
        <w:gridCol w:w="1668"/>
        <w:gridCol w:w="1566"/>
        <w:gridCol w:w="2195"/>
      </w:tblGrid>
      <w:tr w:rsidR="008C68B6" w:rsidRPr="00C4636A" w:rsidTr="00F0629A">
        <w:trPr>
          <w:trHeight w:val="288"/>
          <w:jc w:val="center"/>
        </w:trPr>
        <w:tc>
          <w:tcPr>
            <w:tcW w:w="1084" w:type="pct"/>
            <w:tcBorders>
              <w:top w:val="single" w:sz="4" w:space="0" w:color="auto"/>
              <w:bottom w:val="single" w:sz="4" w:space="0" w:color="auto"/>
            </w:tcBorders>
            <w:noWrap/>
            <w:vAlign w:val="center"/>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Değişkenler</w:t>
            </w:r>
          </w:p>
        </w:tc>
        <w:tc>
          <w:tcPr>
            <w:tcW w:w="993" w:type="pct"/>
            <w:tcBorders>
              <w:top w:val="single" w:sz="4" w:space="0" w:color="auto"/>
              <w:bottom w:val="single" w:sz="4" w:space="0" w:color="auto"/>
            </w:tcBorders>
            <w:noWrap/>
            <w:vAlign w:val="center"/>
            <w:hideMark/>
          </w:tcPr>
          <w:p w:rsidR="008C68B6" w:rsidRPr="00C4636A" w:rsidRDefault="008C68B6" w:rsidP="00F0629A">
            <w:pPr>
              <w:autoSpaceDE w:val="0"/>
              <w:autoSpaceDN w:val="0"/>
              <w:adjustRightInd w:val="0"/>
              <w:spacing w:after="120"/>
              <w:jc w:val="center"/>
              <w:rPr>
                <w:rFonts w:asciiTheme="minorHAnsi" w:hAnsiTheme="minorHAnsi" w:cstheme="minorHAnsi"/>
              </w:rPr>
            </w:pPr>
            <w:proofErr w:type="spellStart"/>
            <w:r w:rsidRPr="00C4636A">
              <w:rPr>
                <w:rFonts w:asciiTheme="minorHAnsi" w:hAnsiTheme="minorHAnsi" w:cstheme="minorHAnsi"/>
              </w:rPr>
              <w:t>Rassal</w:t>
            </w:r>
            <w:proofErr w:type="spellEnd"/>
            <w:r w:rsidRPr="00C4636A">
              <w:rPr>
                <w:rFonts w:asciiTheme="minorHAnsi" w:hAnsiTheme="minorHAnsi" w:cstheme="minorHAnsi"/>
              </w:rPr>
              <w:t xml:space="preserve"> Etkiler</w:t>
            </w:r>
          </w:p>
        </w:tc>
        <w:tc>
          <w:tcPr>
            <w:tcW w:w="898" w:type="pct"/>
            <w:tcBorders>
              <w:top w:val="single" w:sz="4" w:space="0" w:color="auto"/>
              <w:bottom w:val="single" w:sz="4" w:space="0" w:color="auto"/>
            </w:tcBorders>
            <w:noWrap/>
            <w:vAlign w:val="center"/>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Sabit Etkiler</w:t>
            </w:r>
          </w:p>
        </w:tc>
        <w:tc>
          <w:tcPr>
            <w:tcW w:w="843" w:type="pct"/>
            <w:tcBorders>
              <w:top w:val="single" w:sz="4" w:space="0" w:color="auto"/>
              <w:bottom w:val="single" w:sz="4" w:space="0" w:color="auto"/>
            </w:tcBorders>
            <w:noWrap/>
            <w:vAlign w:val="center"/>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Fark</w:t>
            </w:r>
          </w:p>
        </w:tc>
        <w:tc>
          <w:tcPr>
            <w:tcW w:w="1182" w:type="pct"/>
            <w:tcBorders>
              <w:top w:val="single" w:sz="4" w:space="0" w:color="auto"/>
              <w:bottom w:val="single" w:sz="4" w:space="0" w:color="auto"/>
            </w:tcBorders>
            <w:noWrap/>
            <w:vAlign w:val="center"/>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Standart Sapma</w:t>
            </w:r>
          </w:p>
        </w:tc>
      </w:tr>
      <w:tr w:rsidR="008C68B6" w:rsidRPr="00C4636A" w:rsidTr="00F0629A">
        <w:trPr>
          <w:trHeight w:val="288"/>
          <w:jc w:val="center"/>
        </w:trPr>
        <w:tc>
          <w:tcPr>
            <w:tcW w:w="1084" w:type="pct"/>
            <w:tcBorders>
              <w:top w:val="single" w:sz="4" w:space="0" w:color="auto"/>
            </w:tcBorders>
            <w:noWrap/>
            <w:hideMark/>
          </w:tcPr>
          <w:p w:rsidR="008C68B6" w:rsidRPr="00C4636A" w:rsidRDefault="008C68B6" w:rsidP="00F0629A">
            <w:pPr>
              <w:spacing w:after="120"/>
              <w:jc w:val="center"/>
              <w:rPr>
                <w:rFonts w:asciiTheme="minorHAnsi" w:hAnsiTheme="minorHAnsi" w:cstheme="minorHAnsi"/>
              </w:rPr>
            </w:pPr>
            <w:r w:rsidRPr="00C4636A">
              <w:rPr>
                <w:rFonts w:asciiTheme="minorHAnsi" w:hAnsiTheme="minorHAnsi" w:cstheme="minorHAnsi"/>
              </w:rPr>
              <w:t>MUH</w:t>
            </w:r>
          </w:p>
        </w:tc>
        <w:tc>
          <w:tcPr>
            <w:tcW w:w="993" w:type="pct"/>
            <w:tcBorders>
              <w:top w:val="single" w:sz="4" w:space="0" w:color="auto"/>
            </w:tcBorders>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0.04403</w:t>
            </w:r>
          </w:p>
        </w:tc>
        <w:tc>
          <w:tcPr>
            <w:tcW w:w="898" w:type="pct"/>
            <w:tcBorders>
              <w:top w:val="single" w:sz="4" w:space="0" w:color="auto"/>
            </w:tcBorders>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0.04585</w:t>
            </w:r>
          </w:p>
        </w:tc>
        <w:tc>
          <w:tcPr>
            <w:tcW w:w="843" w:type="pct"/>
            <w:tcBorders>
              <w:top w:val="single" w:sz="4" w:space="0" w:color="auto"/>
            </w:tcBorders>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0.0018</w:t>
            </w:r>
          </w:p>
        </w:tc>
        <w:tc>
          <w:tcPr>
            <w:tcW w:w="1182" w:type="pct"/>
            <w:tcBorders>
              <w:top w:val="single" w:sz="4" w:space="0" w:color="auto"/>
            </w:tcBorders>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0.0093</w:t>
            </w:r>
          </w:p>
        </w:tc>
      </w:tr>
      <w:tr w:rsidR="008C68B6" w:rsidRPr="00C4636A" w:rsidTr="00F0629A">
        <w:trPr>
          <w:trHeight w:val="288"/>
          <w:jc w:val="center"/>
        </w:trPr>
        <w:tc>
          <w:tcPr>
            <w:tcW w:w="1084" w:type="pct"/>
            <w:noWrap/>
            <w:hideMark/>
          </w:tcPr>
          <w:p w:rsidR="008C68B6" w:rsidRPr="00C4636A" w:rsidRDefault="008C68B6" w:rsidP="00F0629A">
            <w:pPr>
              <w:spacing w:after="120"/>
              <w:jc w:val="center"/>
              <w:rPr>
                <w:rFonts w:asciiTheme="minorHAnsi" w:hAnsiTheme="minorHAnsi" w:cstheme="minorHAnsi"/>
              </w:rPr>
            </w:pPr>
            <w:r w:rsidRPr="00C4636A">
              <w:rPr>
                <w:rFonts w:asciiTheme="minorHAnsi" w:hAnsiTheme="minorHAnsi" w:cstheme="minorHAnsi"/>
              </w:rPr>
              <w:t>HOR</w:t>
            </w:r>
          </w:p>
        </w:tc>
        <w:tc>
          <w:tcPr>
            <w:tcW w:w="993"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1.17478</w:t>
            </w:r>
          </w:p>
        </w:tc>
        <w:tc>
          <w:tcPr>
            <w:tcW w:w="898"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0.19524</w:t>
            </w:r>
          </w:p>
        </w:tc>
        <w:tc>
          <w:tcPr>
            <w:tcW w:w="843"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-0.9795</w:t>
            </w:r>
          </w:p>
        </w:tc>
        <w:tc>
          <w:tcPr>
            <w:tcW w:w="1182"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0.8762</w:t>
            </w:r>
          </w:p>
        </w:tc>
      </w:tr>
      <w:tr w:rsidR="008C68B6" w:rsidRPr="00C4636A" w:rsidTr="00F0629A">
        <w:trPr>
          <w:trHeight w:val="288"/>
          <w:jc w:val="center"/>
        </w:trPr>
        <w:tc>
          <w:tcPr>
            <w:tcW w:w="1084" w:type="pct"/>
            <w:noWrap/>
            <w:hideMark/>
          </w:tcPr>
          <w:p w:rsidR="008C68B6" w:rsidRPr="00C4636A" w:rsidRDefault="008C68B6" w:rsidP="00F0629A">
            <w:pPr>
              <w:spacing w:after="120"/>
              <w:jc w:val="center"/>
              <w:rPr>
                <w:rFonts w:asciiTheme="minorHAnsi" w:hAnsiTheme="minorHAnsi" w:cstheme="minorHAnsi"/>
              </w:rPr>
            </w:pPr>
            <w:r w:rsidRPr="00C4636A">
              <w:rPr>
                <w:rFonts w:asciiTheme="minorHAnsi" w:hAnsiTheme="minorHAnsi" w:cstheme="minorHAnsi"/>
              </w:rPr>
              <w:t>KYY</w:t>
            </w:r>
          </w:p>
        </w:tc>
        <w:tc>
          <w:tcPr>
            <w:tcW w:w="993"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0.93519</w:t>
            </w:r>
          </w:p>
        </w:tc>
        <w:tc>
          <w:tcPr>
            <w:tcW w:w="898"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0.66870</w:t>
            </w:r>
          </w:p>
        </w:tc>
        <w:tc>
          <w:tcPr>
            <w:tcW w:w="843"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-0.2664</w:t>
            </w:r>
          </w:p>
        </w:tc>
        <w:tc>
          <w:tcPr>
            <w:tcW w:w="1182"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0.6835</w:t>
            </w:r>
          </w:p>
        </w:tc>
      </w:tr>
      <w:tr w:rsidR="008C68B6" w:rsidRPr="00C4636A" w:rsidTr="00F0629A">
        <w:trPr>
          <w:trHeight w:val="288"/>
          <w:jc w:val="center"/>
        </w:trPr>
        <w:tc>
          <w:tcPr>
            <w:tcW w:w="1084" w:type="pct"/>
            <w:noWrap/>
            <w:hideMark/>
          </w:tcPr>
          <w:p w:rsidR="008C68B6" w:rsidRPr="00C4636A" w:rsidRDefault="008C68B6" w:rsidP="00F0629A">
            <w:pPr>
              <w:spacing w:after="120"/>
              <w:jc w:val="center"/>
              <w:rPr>
                <w:rFonts w:asciiTheme="minorHAnsi" w:hAnsiTheme="minorHAnsi" w:cstheme="minorHAnsi"/>
              </w:rPr>
            </w:pPr>
            <w:r w:rsidRPr="00C4636A">
              <w:rPr>
                <w:rFonts w:asciiTheme="minorHAnsi" w:hAnsiTheme="minorHAnsi" w:cstheme="minorHAnsi"/>
              </w:rPr>
              <w:t>SBK</w:t>
            </w:r>
          </w:p>
        </w:tc>
        <w:tc>
          <w:tcPr>
            <w:tcW w:w="993"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-0.03088</w:t>
            </w:r>
          </w:p>
        </w:tc>
        <w:tc>
          <w:tcPr>
            <w:tcW w:w="898"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-0.07016</w:t>
            </w:r>
          </w:p>
        </w:tc>
        <w:tc>
          <w:tcPr>
            <w:tcW w:w="843"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-0.0392</w:t>
            </w:r>
          </w:p>
        </w:tc>
        <w:tc>
          <w:tcPr>
            <w:tcW w:w="1182"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0.1520</w:t>
            </w:r>
          </w:p>
        </w:tc>
      </w:tr>
      <w:tr w:rsidR="008C68B6" w:rsidRPr="00C4636A" w:rsidTr="00F0629A">
        <w:trPr>
          <w:trHeight w:val="288"/>
          <w:jc w:val="center"/>
        </w:trPr>
        <w:tc>
          <w:tcPr>
            <w:tcW w:w="1084" w:type="pct"/>
            <w:noWrap/>
            <w:hideMark/>
          </w:tcPr>
          <w:p w:rsidR="008C68B6" w:rsidRPr="00C4636A" w:rsidRDefault="008C68B6" w:rsidP="00F0629A">
            <w:pPr>
              <w:spacing w:after="120"/>
              <w:jc w:val="center"/>
              <w:rPr>
                <w:rFonts w:asciiTheme="minorHAnsi" w:hAnsiTheme="minorHAnsi" w:cstheme="minorHAnsi"/>
              </w:rPr>
            </w:pPr>
            <w:r w:rsidRPr="00C4636A">
              <w:rPr>
                <w:rFonts w:asciiTheme="minorHAnsi" w:hAnsiTheme="minorHAnsi" w:cstheme="minorHAnsi"/>
              </w:rPr>
              <w:t>FKL</w:t>
            </w:r>
          </w:p>
        </w:tc>
        <w:tc>
          <w:tcPr>
            <w:tcW w:w="993"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-0.00961</w:t>
            </w:r>
          </w:p>
        </w:tc>
        <w:tc>
          <w:tcPr>
            <w:tcW w:w="898"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-0.01093</w:t>
            </w:r>
          </w:p>
        </w:tc>
        <w:tc>
          <w:tcPr>
            <w:tcW w:w="843"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-0.0013</w:t>
            </w:r>
          </w:p>
        </w:tc>
        <w:tc>
          <w:tcPr>
            <w:tcW w:w="1182"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0.0035</w:t>
            </w:r>
          </w:p>
        </w:tc>
      </w:tr>
      <w:tr w:rsidR="008C68B6" w:rsidRPr="00C4636A" w:rsidTr="00F0629A">
        <w:trPr>
          <w:trHeight w:val="288"/>
          <w:jc w:val="center"/>
        </w:trPr>
        <w:tc>
          <w:tcPr>
            <w:tcW w:w="1084" w:type="pct"/>
            <w:noWrap/>
            <w:hideMark/>
          </w:tcPr>
          <w:p w:rsidR="008C68B6" w:rsidRPr="00C4636A" w:rsidRDefault="008C68B6" w:rsidP="00F0629A">
            <w:pPr>
              <w:spacing w:after="120"/>
              <w:jc w:val="center"/>
              <w:rPr>
                <w:rFonts w:asciiTheme="minorHAnsi" w:hAnsiTheme="minorHAnsi" w:cstheme="minorHAnsi"/>
              </w:rPr>
            </w:pPr>
            <w:r w:rsidRPr="00C4636A">
              <w:rPr>
                <w:rFonts w:asciiTheme="minorHAnsi" w:hAnsiTheme="minorHAnsi" w:cstheme="minorHAnsi"/>
              </w:rPr>
              <w:t>YAS</w:t>
            </w:r>
          </w:p>
        </w:tc>
        <w:tc>
          <w:tcPr>
            <w:tcW w:w="993"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0.00829</w:t>
            </w:r>
          </w:p>
        </w:tc>
        <w:tc>
          <w:tcPr>
            <w:tcW w:w="898"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0.03441</w:t>
            </w:r>
          </w:p>
        </w:tc>
        <w:tc>
          <w:tcPr>
            <w:tcW w:w="843"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0.0261</w:t>
            </w:r>
          </w:p>
        </w:tc>
        <w:tc>
          <w:tcPr>
            <w:tcW w:w="1182"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0.0268</w:t>
            </w:r>
          </w:p>
        </w:tc>
      </w:tr>
      <w:tr w:rsidR="008C68B6" w:rsidRPr="00C4636A" w:rsidTr="00F0629A">
        <w:trPr>
          <w:trHeight w:val="288"/>
          <w:jc w:val="center"/>
        </w:trPr>
        <w:tc>
          <w:tcPr>
            <w:tcW w:w="1084" w:type="pct"/>
            <w:noWrap/>
            <w:hideMark/>
          </w:tcPr>
          <w:p w:rsidR="008C68B6" w:rsidRPr="00C4636A" w:rsidRDefault="008C68B6" w:rsidP="00F0629A">
            <w:pPr>
              <w:spacing w:after="120"/>
              <w:jc w:val="center"/>
              <w:rPr>
                <w:rFonts w:asciiTheme="minorHAnsi" w:hAnsiTheme="minorHAnsi" w:cstheme="minorHAnsi"/>
              </w:rPr>
            </w:pPr>
            <w:r w:rsidRPr="00C4636A">
              <w:rPr>
                <w:rFonts w:asciiTheme="minorHAnsi" w:hAnsiTheme="minorHAnsi" w:cstheme="minorHAnsi"/>
              </w:rPr>
              <w:t>SEK</w:t>
            </w:r>
          </w:p>
        </w:tc>
        <w:tc>
          <w:tcPr>
            <w:tcW w:w="993"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0.01141</w:t>
            </w:r>
          </w:p>
        </w:tc>
        <w:tc>
          <w:tcPr>
            <w:tcW w:w="898"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Çıkarıldı</w:t>
            </w:r>
          </w:p>
        </w:tc>
        <w:tc>
          <w:tcPr>
            <w:tcW w:w="843"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Çıkarıldı</w:t>
            </w:r>
          </w:p>
        </w:tc>
        <w:tc>
          <w:tcPr>
            <w:tcW w:w="1182"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Çıkarıldı</w:t>
            </w:r>
          </w:p>
        </w:tc>
      </w:tr>
      <w:tr w:rsidR="008C68B6" w:rsidRPr="00C4636A" w:rsidTr="00F0629A">
        <w:trPr>
          <w:trHeight w:val="288"/>
          <w:jc w:val="center"/>
        </w:trPr>
        <w:tc>
          <w:tcPr>
            <w:tcW w:w="1084" w:type="pct"/>
            <w:tcBorders>
              <w:bottom w:val="single" w:sz="4" w:space="0" w:color="auto"/>
            </w:tcBorders>
            <w:noWrap/>
            <w:hideMark/>
          </w:tcPr>
          <w:p w:rsidR="008C68B6" w:rsidRPr="00C4636A" w:rsidRDefault="008C68B6" w:rsidP="00F0629A">
            <w:pPr>
              <w:spacing w:after="120"/>
              <w:jc w:val="center"/>
              <w:rPr>
                <w:rFonts w:asciiTheme="minorHAnsi" w:hAnsiTheme="minorHAnsi" w:cstheme="minorHAnsi"/>
              </w:rPr>
            </w:pPr>
            <w:r w:rsidRPr="00C4636A">
              <w:rPr>
                <w:rFonts w:asciiTheme="minorHAnsi" w:hAnsiTheme="minorHAnsi" w:cstheme="minorHAnsi"/>
              </w:rPr>
              <w:t>ROE</w:t>
            </w:r>
          </w:p>
        </w:tc>
        <w:tc>
          <w:tcPr>
            <w:tcW w:w="993" w:type="pct"/>
            <w:tcBorders>
              <w:bottom w:val="single" w:sz="4" w:space="0" w:color="auto"/>
            </w:tcBorders>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-0.01240</w:t>
            </w:r>
          </w:p>
        </w:tc>
        <w:tc>
          <w:tcPr>
            <w:tcW w:w="898" w:type="pct"/>
            <w:tcBorders>
              <w:bottom w:val="single" w:sz="4" w:space="0" w:color="auto"/>
            </w:tcBorders>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-0.00972</w:t>
            </w:r>
          </w:p>
        </w:tc>
        <w:tc>
          <w:tcPr>
            <w:tcW w:w="843" w:type="pct"/>
            <w:tcBorders>
              <w:bottom w:val="single" w:sz="4" w:space="0" w:color="auto"/>
            </w:tcBorders>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0.0026</w:t>
            </w:r>
          </w:p>
        </w:tc>
        <w:tc>
          <w:tcPr>
            <w:tcW w:w="1182" w:type="pct"/>
            <w:tcBorders>
              <w:bottom w:val="single" w:sz="4" w:space="0" w:color="auto"/>
            </w:tcBorders>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0.0090</w:t>
            </w:r>
          </w:p>
        </w:tc>
      </w:tr>
      <w:tr w:rsidR="008C68B6" w:rsidRPr="00C4636A" w:rsidTr="00F0629A">
        <w:trPr>
          <w:trHeight w:val="288"/>
          <w:jc w:val="center"/>
        </w:trPr>
        <w:tc>
          <w:tcPr>
            <w:tcW w:w="1084" w:type="pct"/>
            <w:tcBorders>
              <w:top w:val="single" w:sz="4" w:space="0" w:color="auto"/>
              <w:bottom w:val="single" w:sz="4" w:space="0" w:color="auto"/>
            </w:tcBorders>
            <w:noWrap/>
            <w:vAlign w:val="center"/>
            <w:hideMark/>
          </w:tcPr>
          <w:p w:rsidR="008C68B6" w:rsidRPr="00C4636A" w:rsidRDefault="008C68B6" w:rsidP="00F0629A">
            <w:pPr>
              <w:autoSpaceDE w:val="0"/>
              <w:autoSpaceDN w:val="0"/>
              <w:adjustRightInd w:val="0"/>
              <w:spacing w:after="120"/>
              <w:rPr>
                <w:rFonts w:asciiTheme="minorHAnsi" w:hAnsiTheme="minorHAnsi" w:cstheme="minorHAnsi"/>
                <w:i/>
                <w:iCs/>
              </w:rPr>
            </w:pPr>
            <w:proofErr w:type="spellStart"/>
            <w:r w:rsidRPr="00C4636A">
              <w:rPr>
                <w:rFonts w:asciiTheme="minorHAnsi" w:hAnsiTheme="minorHAnsi" w:cstheme="minorHAnsi"/>
                <w:i/>
                <w:iCs/>
              </w:rPr>
              <w:t>Prob</w:t>
            </w:r>
            <w:proofErr w:type="spellEnd"/>
            <w:r w:rsidRPr="00C4636A">
              <w:rPr>
                <w:rFonts w:asciiTheme="minorHAnsi" w:hAnsiTheme="minorHAnsi" w:cstheme="minorHAnsi"/>
                <w:i/>
                <w:iCs/>
              </w:rPr>
              <w:t>&gt;chi2</w:t>
            </w:r>
          </w:p>
        </w:tc>
        <w:tc>
          <w:tcPr>
            <w:tcW w:w="3916" w:type="pct"/>
            <w:gridSpan w:val="4"/>
            <w:tcBorders>
              <w:top w:val="single" w:sz="4" w:space="0" w:color="auto"/>
              <w:bottom w:val="single" w:sz="4" w:space="0" w:color="auto"/>
            </w:tcBorders>
            <w:noWrap/>
            <w:vAlign w:val="center"/>
            <w:hideMark/>
          </w:tcPr>
          <w:p w:rsidR="008C68B6" w:rsidRPr="00C4636A" w:rsidRDefault="008C68B6" w:rsidP="00F0629A">
            <w:pPr>
              <w:autoSpaceDE w:val="0"/>
              <w:autoSpaceDN w:val="0"/>
              <w:adjustRightInd w:val="0"/>
              <w:spacing w:after="120"/>
              <w:rPr>
                <w:rFonts w:asciiTheme="minorHAnsi" w:hAnsiTheme="minorHAnsi" w:cstheme="minorHAnsi"/>
              </w:rPr>
            </w:pPr>
            <w:r w:rsidRPr="00C4636A">
              <w:rPr>
                <w:rFonts w:asciiTheme="minorHAnsi" w:hAnsiTheme="minorHAnsi" w:cstheme="minorHAnsi"/>
              </w:rPr>
              <w:t>0.7764</w:t>
            </w:r>
          </w:p>
        </w:tc>
      </w:tr>
    </w:tbl>
    <w:p w:rsidR="008C68B6" w:rsidRPr="00C4636A" w:rsidRDefault="008C68B6" w:rsidP="008C68B6">
      <w:pPr>
        <w:spacing w:after="120" w:line="240" w:lineRule="auto"/>
        <w:jc w:val="both"/>
        <w:rPr>
          <w:rFonts w:cstheme="minorHAnsi"/>
        </w:rPr>
      </w:pPr>
    </w:p>
    <w:p w:rsidR="008C68B6" w:rsidRPr="00C4636A" w:rsidRDefault="008C68B6" w:rsidP="008C68B6">
      <w:pPr>
        <w:spacing w:after="120" w:line="240" w:lineRule="auto"/>
        <w:jc w:val="both"/>
        <w:rPr>
          <w:rFonts w:eastAsia="Times New Roman" w:cstheme="minorHAnsi"/>
          <w:lang w:eastAsia="tr-TR"/>
        </w:rPr>
      </w:pPr>
      <w:proofErr w:type="spellStart"/>
      <w:r w:rsidRPr="00C4636A">
        <w:rPr>
          <w:rFonts w:cstheme="minorHAnsi"/>
        </w:rPr>
        <w:t>Hausman</w:t>
      </w:r>
      <w:proofErr w:type="spellEnd"/>
      <w:r w:rsidRPr="00C4636A">
        <w:rPr>
          <w:rFonts w:cstheme="minorHAnsi"/>
        </w:rPr>
        <w:t xml:space="preserve"> testleri sonucunda anlamlılık düzeyi 0,05’ten büyük çıktığından </w:t>
      </w:r>
      <w:proofErr w:type="spellStart"/>
      <w:r w:rsidRPr="00C4636A">
        <w:rPr>
          <w:rFonts w:cstheme="minorHAnsi"/>
        </w:rPr>
        <w:t>rassal</w:t>
      </w:r>
      <w:proofErr w:type="spellEnd"/>
      <w:r w:rsidRPr="00C4636A">
        <w:rPr>
          <w:rFonts w:cstheme="minorHAnsi"/>
        </w:rPr>
        <w:t xml:space="preserve"> etkiler yöntemi seçilmiştir. Sabit etkiler yöntemine göre SEK yani sektör değişkeni çıkarıldığından </w:t>
      </w:r>
      <w:proofErr w:type="spellStart"/>
      <w:r w:rsidRPr="00C4636A">
        <w:rPr>
          <w:rFonts w:cstheme="minorHAnsi"/>
        </w:rPr>
        <w:t>Hausman</w:t>
      </w:r>
      <w:proofErr w:type="spellEnd"/>
      <w:r w:rsidRPr="00C4636A">
        <w:rPr>
          <w:rFonts w:cstheme="minorHAnsi"/>
        </w:rPr>
        <w:t xml:space="preserve"> testinde de göz ardı edilmiştir. Ancak </w:t>
      </w:r>
      <w:proofErr w:type="spellStart"/>
      <w:r w:rsidRPr="00C4636A">
        <w:rPr>
          <w:rFonts w:cstheme="minorHAnsi"/>
        </w:rPr>
        <w:t>Hausman</w:t>
      </w:r>
      <w:proofErr w:type="spellEnd"/>
      <w:r w:rsidRPr="00C4636A">
        <w:rPr>
          <w:rFonts w:cstheme="minorHAnsi"/>
        </w:rPr>
        <w:t xml:space="preserve"> testi sonucuna göre </w:t>
      </w:r>
      <w:proofErr w:type="spellStart"/>
      <w:r w:rsidRPr="00C4636A">
        <w:rPr>
          <w:rFonts w:cstheme="minorHAnsi"/>
        </w:rPr>
        <w:t>rassal</w:t>
      </w:r>
      <w:proofErr w:type="spellEnd"/>
      <w:r w:rsidRPr="00C4636A">
        <w:rPr>
          <w:rFonts w:cstheme="minorHAnsi"/>
        </w:rPr>
        <w:t xml:space="preserve"> etkiler yöntemi seçildiğinden sektör değişkeni analizde kullanılmaya devam edilmiştir. </w:t>
      </w:r>
      <w:proofErr w:type="spellStart"/>
      <w:r w:rsidRPr="00C4636A">
        <w:rPr>
          <w:rFonts w:cstheme="minorHAnsi"/>
        </w:rPr>
        <w:t>Breusch</w:t>
      </w:r>
      <w:proofErr w:type="spellEnd"/>
      <w:r w:rsidRPr="00C4636A">
        <w:rPr>
          <w:rFonts w:cstheme="minorHAnsi"/>
        </w:rPr>
        <w:t xml:space="preserve"> pagan testi çoklu doğrusal regresyon modelinde hata terimlerinin dağılımının </w:t>
      </w:r>
      <w:proofErr w:type="spellStart"/>
      <w:r w:rsidRPr="00C4636A">
        <w:rPr>
          <w:rFonts w:cstheme="minorHAnsi"/>
        </w:rPr>
        <w:t>homoskedastik</w:t>
      </w:r>
      <w:proofErr w:type="spellEnd"/>
      <w:r w:rsidRPr="00C4636A">
        <w:rPr>
          <w:rFonts w:cstheme="minorHAnsi"/>
        </w:rPr>
        <w:t xml:space="preserve"> (eş </w:t>
      </w:r>
      <w:proofErr w:type="spellStart"/>
      <w:r w:rsidRPr="00C4636A">
        <w:rPr>
          <w:rFonts w:cstheme="minorHAnsi"/>
        </w:rPr>
        <w:t>varyansa</w:t>
      </w:r>
      <w:proofErr w:type="spellEnd"/>
      <w:r w:rsidRPr="00C4636A">
        <w:rPr>
          <w:rFonts w:cstheme="minorHAnsi"/>
        </w:rPr>
        <w:t xml:space="preserve"> sahip) olup olmadığını anlamakta kullanılan testtir. Testin sonucuna göre değişen </w:t>
      </w:r>
      <w:proofErr w:type="spellStart"/>
      <w:r w:rsidRPr="00C4636A">
        <w:rPr>
          <w:rFonts w:cstheme="minorHAnsi"/>
        </w:rPr>
        <w:t>varyans</w:t>
      </w:r>
      <w:proofErr w:type="spellEnd"/>
      <w:r w:rsidRPr="00C4636A">
        <w:rPr>
          <w:rFonts w:cstheme="minorHAnsi"/>
        </w:rPr>
        <w:t xml:space="preserve"> yoktur (</w:t>
      </w:r>
      <w:r w:rsidRPr="00C4636A">
        <w:rPr>
          <w:rFonts w:eastAsia="Times New Roman" w:cstheme="minorHAnsi"/>
          <w:lang w:eastAsia="tr-TR"/>
        </w:rPr>
        <w:t>Chi</w:t>
      </w:r>
      <w:r w:rsidRPr="00C4636A">
        <w:rPr>
          <w:rFonts w:eastAsia="Times New Roman" w:cstheme="minorHAnsi"/>
          <w:vertAlign w:val="superscript"/>
          <w:lang w:eastAsia="tr-TR"/>
        </w:rPr>
        <w:t xml:space="preserve">2 </w:t>
      </w:r>
      <w:r w:rsidRPr="00C4636A">
        <w:rPr>
          <w:rFonts w:eastAsia="Times New Roman" w:cstheme="minorHAnsi"/>
          <w:lang w:eastAsia="tr-TR"/>
        </w:rPr>
        <w:t>(10)=</w:t>
      </w:r>
      <w:proofErr w:type="gramStart"/>
      <w:r w:rsidRPr="00C4636A">
        <w:rPr>
          <w:rFonts w:eastAsia="Times New Roman" w:cstheme="minorHAnsi"/>
          <w:lang w:eastAsia="tr-TR"/>
        </w:rPr>
        <w:t>386.71</w:t>
      </w:r>
      <w:proofErr w:type="gramEnd"/>
      <w:r w:rsidRPr="00C4636A">
        <w:rPr>
          <w:rFonts w:eastAsia="Times New Roman" w:cstheme="minorHAnsi"/>
          <w:lang w:eastAsia="tr-TR"/>
        </w:rPr>
        <w:t xml:space="preserve">; </w:t>
      </w:r>
      <w:proofErr w:type="spellStart"/>
      <w:r w:rsidRPr="00C4636A">
        <w:rPr>
          <w:rFonts w:eastAsia="Times New Roman" w:cstheme="minorHAnsi"/>
          <w:lang w:eastAsia="tr-TR"/>
        </w:rPr>
        <w:t>Prob</w:t>
      </w:r>
      <w:proofErr w:type="spellEnd"/>
      <w:r w:rsidRPr="00C4636A">
        <w:rPr>
          <w:rFonts w:eastAsia="Times New Roman" w:cstheme="minorHAnsi"/>
          <w:lang w:eastAsia="tr-TR"/>
        </w:rPr>
        <w:t>&gt;chi</w:t>
      </w:r>
      <w:r w:rsidRPr="00C4636A">
        <w:rPr>
          <w:rFonts w:eastAsia="Times New Roman" w:cstheme="minorHAnsi"/>
          <w:vertAlign w:val="superscript"/>
          <w:lang w:eastAsia="tr-TR"/>
        </w:rPr>
        <w:t xml:space="preserve">2 </w:t>
      </w:r>
      <w:r w:rsidRPr="00C4636A">
        <w:rPr>
          <w:rFonts w:eastAsia="Times New Roman" w:cstheme="minorHAnsi"/>
          <w:lang w:eastAsia="tr-TR"/>
        </w:rPr>
        <w:t xml:space="preserve">= 0.000). </w:t>
      </w:r>
      <w:r w:rsidRPr="00C4636A">
        <w:rPr>
          <w:rFonts w:cstheme="minorHAnsi"/>
        </w:rPr>
        <w:t>Tablo 5’te ise panel veri analizi sonuçları görülmektedir.</w:t>
      </w:r>
    </w:p>
    <w:p w:rsidR="008C68B6" w:rsidRPr="005D7C3D" w:rsidRDefault="008C68B6" w:rsidP="008C68B6">
      <w:pPr>
        <w:autoSpaceDE w:val="0"/>
        <w:autoSpaceDN w:val="0"/>
        <w:adjustRightInd w:val="0"/>
        <w:spacing w:after="120" w:line="240" w:lineRule="auto"/>
        <w:jc w:val="center"/>
        <w:rPr>
          <w:rFonts w:cstheme="minorHAnsi"/>
        </w:rPr>
      </w:pPr>
      <w:r w:rsidRPr="00C4636A">
        <w:rPr>
          <w:rFonts w:cstheme="minorHAnsi"/>
          <w:b/>
        </w:rPr>
        <w:t xml:space="preserve">Tablo 5: </w:t>
      </w:r>
      <w:r w:rsidRPr="005D7C3D">
        <w:rPr>
          <w:rFonts w:cstheme="minorHAnsi"/>
        </w:rPr>
        <w:t xml:space="preserve">Panel Veri Analizi </w:t>
      </w:r>
      <w:proofErr w:type="spellStart"/>
      <w:r w:rsidRPr="005D7C3D">
        <w:rPr>
          <w:rFonts w:cstheme="minorHAnsi"/>
        </w:rPr>
        <w:t>Rassal</w:t>
      </w:r>
      <w:proofErr w:type="spellEnd"/>
      <w:r w:rsidRPr="005D7C3D">
        <w:rPr>
          <w:rFonts w:cstheme="minorHAnsi"/>
        </w:rPr>
        <w:t xml:space="preserve"> Etkiler Yöntemi</w:t>
      </w:r>
    </w:p>
    <w:tbl>
      <w:tblPr>
        <w:tblStyle w:val="TabloKlavuzu"/>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2"/>
        <w:gridCol w:w="1998"/>
        <w:gridCol w:w="2433"/>
        <w:gridCol w:w="2563"/>
      </w:tblGrid>
      <w:tr w:rsidR="008C68B6" w:rsidRPr="00C4636A" w:rsidTr="00F0629A">
        <w:trPr>
          <w:trHeight w:val="288"/>
          <w:jc w:val="center"/>
        </w:trPr>
        <w:tc>
          <w:tcPr>
            <w:tcW w:w="5000" w:type="pct"/>
            <w:gridSpan w:val="4"/>
            <w:tcBorders>
              <w:top w:val="single" w:sz="4" w:space="0" w:color="auto"/>
              <w:bottom w:val="single" w:sz="4" w:space="0" w:color="auto"/>
            </w:tcBorders>
            <w:noWrap/>
            <w:vAlign w:val="center"/>
          </w:tcPr>
          <w:p w:rsidR="008C68B6" w:rsidRPr="00C4636A" w:rsidRDefault="00C4636A" w:rsidP="00F0629A">
            <w:pPr>
              <w:autoSpaceDE w:val="0"/>
              <w:autoSpaceDN w:val="0"/>
              <w:adjustRightInd w:val="0"/>
              <w:spacing w:after="120"/>
              <w:jc w:val="center"/>
              <w:rPr>
                <w:rFonts w:asciiTheme="minorHAnsi" w:hAnsiTheme="minorHAnsi" w:cstheme="minorHAnsi"/>
                <w:b/>
              </w:rPr>
            </w:pPr>
            <w:r w:rsidRPr="00C4636A">
              <w:rPr>
                <w:rFonts w:asciiTheme="minorHAnsi" w:hAnsiTheme="minorHAnsi" w:cstheme="minorHAnsi"/>
                <w:b/>
              </w:rPr>
              <w:t>Muhafazakârlık Bağımlı Değişken Olduğu Durumda</w:t>
            </w:r>
          </w:p>
        </w:tc>
      </w:tr>
      <w:tr w:rsidR="008C68B6" w:rsidRPr="00C4636A" w:rsidTr="00F0629A">
        <w:trPr>
          <w:trHeight w:val="288"/>
          <w:jc w:val="center"/>
        </w:trPr>
        <w:tc>
          <w:tcPr>
            <w:tcW w:w="1234" w:type="pct"/>
            <w:tcBorders>
              <w:top w:val="single" w:sz="4" w:space="0" w:color="auto"/>
            </w:tcBorders>
            <w:noWrap/>
            <w:vAlign w:val="center"/>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Değişken</w:t>
            </w:r>
          </w:p>
        </w:tc>
        <w:tc>
          <w:tcPr>
            <w:tcW w:w="1076" w:type="pct"/>
            <w:tcBorders>
              <w:top w:val="single" w:sz="4" w:space="0" w:color="auto"/>
            </w:tcBorders>
            <w:noWrap/>
            <w:vAlign w:val="center"/>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Katsayı</w:t>
            </w:r>
          </w:p>
        </w:tc>
        <w:tc>
          <w:tcPr>
            <w:tcW w:w="1310" w:type="pct"/>
            <w:tcBorders>
              <w:top w:val="single" w:sz="4" w:space="0" w:color="auto"/>
            </w:tcBorders>
            <w:noWrap/>
            <w:vAlign w:val="center"/>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Standart Sapma</w:t>
            </w:r>
          </w:p>
        </w:tc>
        <w:tc>
          <w:tcPr>
            <w:tcW w:w="1380" w:type="pct"/>
            <w:tcBorders>
              <w:top w:val="single" w:sz="4" w:space="0" w:color="auto"/>
            </w:tcBorders>
            <w:noWrap/>
            <w:vAlign w:val="center"/>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Anlamlılık Düzeyi</w:t>
            </w:r>
          </w:p>
        </w:tc>
      </w:tr>
      <w:tr w:rsidR="008C68B6" w:rsidRPr="00C4636A" w:rsidTr="00F0629A">
        <w:trPr>
          <w:trHeight w:val="288"/>
          <w:jc w:val="center"/>
        </w:trPr>
        <w:tc>
          <w:tcPr>
            <w:tcW w:w="1234" w:type="pct"/>
            <w:noWrap/>
            <w:vAlign w:val="center"/>
            <w:hideMark/>
          </w:tcPr>
          <w:p w:rsidR="008C68B6" w:rsidRPr="00C4636A" w:rsidRDefault="008C68B6" w:rsidP="00F0629A">
            <w:pPr>
              <w:spacing w:after="120"/>
              <w:jc w:val="center"/>
              <w:rPr>
                <w:rFonts w:asciiTheme="minorHAnsi" w:hAnsiTheme="minorHAnsi" w:cstheme="minorHAnsi"/>
              </w:rPr>
            </w:pPr>
            <w:r w:rsidRPr="00C4636A">
              <w:rPr>
                <w:rFonts w:asciiTheme="minorHAnsi" w:hAnsiTheme="minorHAnsi" w:cstheme="minorHAnsi"/>
              </w:rPr>
              <w:t>KAR</w:t>
            </w:r>
          </w:p>
        </w:tc>
        <w:tc>
          <w:tcPr>
            <w:tcW w:w="1076" w:type="pct"/>
            <w:noWrap/>
            <w:vAlign w:val="center"/>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0.33331</w:t>
            </w:r>
          </w:p>
        </w:tc>
        <w:tc>
          <w:tcPr>
            <w:tcW w:w="1310" w:type="pct"/>
            <w:noWrap/>
            <w:vAlign w:val="center"/>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0.11101</w:t>
            </w:r>
          </w:p>
        </w:tc>
        <w:tc>
          <w:tcPr>
            <w:tcW w:w="1380" w:type="pct"/>
            <w:noWrap/>
            <w:vAlign w:val="center"/>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0.003*</w:t>
            </w:r>
          </w:p>
        </w:tc>
      </w:tr>
      <w:tr w:rsidR="008C68B6" w:rsidRPr="00C4636A" w:rsidTr="00F0629A">
        <w:trPr>
          <w:trHeight w:val="288"/>
          <w:jc w:val="center"/>
        </w:trPr>
        <w:tc>
          <w:tcPr>
            <w:tcW w:w="1234" w:type="pct"/>
            <w:noWrap/>
            <w:vAlign w:val="center"/>
            <w:hideMark/>
          </w:tcPr>
          <w:p w:rsidR="008C68B6" w:rsidRPr="00C4636A" w:rsidRDefault="008C68B6" w:rsidP="00F0629A">
            <w:pPr>
              <w:spacing w:after="120"/>
              <w:jc w:val="center"/>
              <w:rPr>
                <w:rFonts w:asciiTheme="minorHAnsi" w:hAnsiTheme="minorHAnsi" w:cstheme="minorHAnsi"/>
              </w:rPr>
            </w:pPr>
            <w:r w:rsidRPr="00C4636A">
              <w:rPr>
                <w:rFonts w:asciiTheme="minorHAnsi" w:hAnsiTheme="minorHAnsi" w:cstheme="minorHAnsi"/>
              </w:rPr>
              <w:t>HOR</w:t>
            </w:r>
          </w:p>
        </w:tc>
        <w:tc>
          <w:tcPr>
            <w:tcW w:w="1076" w:type="pct"/>
            <w:noWrap/>
            <w:vAlign w:val="center"/>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1.38247</w:t>
            </w:r>
          </w:p>
        </w:tc>
        <w:tc>
          <w:tcPr>
            <w:tcW w:w="1310" w:type="pct"/>
            <w:noWrap/>
            <w:vAlign w:val="center"/>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2.68312</w:t>
            </w:r>
          </w:p>
        </w:tc>
        <w:tc>
          <w:tcPr>
            <w:tcW w:w="1380" w:type="pct"/>
            <w:noWrap/>
            <w:vAlign w:val="center"/>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0.606</w:t>
            </w:r>
          </w:p>
        </w:tc>
      </w:tr>
      <w:tr w:rsidR="008C68B6" w:rsidRPr="00C4636A" w:rsidTr="00F0629A">
        <w:trPr>
          <w:trHeight w:val="288"/>
          <w:jc w:val="center"/>
        </w:trPr>
        <w:tc>
          <w:tcPr>
            <w:tcW w:w="1234" w:type="pct"/>
            <w:noWrap/>
            <w:vAlign w:val="center"/>
            <w:hideMark/>
          </w:tcPr>
          <w:p w:rsidR="008C68B6" w:rsidRPr="00C4636A" w:rsidRDefault="008C68B6" w:rsidP="00F0629A">
            <w:pPr>
              <w:spacing w:after="120"/>
              <w:jc w:val="center"/>
              <w:rPr>
                <w:rFonts w:asciiTheme="minorHAnsi" w:hAnsiTheme="minorHAnsi" w:cstheme="minorHAnsi"/>
              </w:rPr>
            </w:pPr>
            <w:r w:rsidRPr="00C4636A">
              <w:rPr>
                <w:rFonts w:asciiTheme="minorHAnsi" w:hAnsiTheme="minorHAnsi" w:cstheme="minorHAnsi"/>
              </w:rPr>
              <w:t>KYY</w:t>
            </w:r>
          </w:p>
        </w:tc>
        <w:tc>
          <w:tcPr>
            <w:tcW w:w="1076" w:type="pct"/>
            <w:noWrap/>
            <w:vAlign w:val="center"/>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1.39535</w:t>
            </w:r>
          </w:p>
        </w:tc>
        <w:tc>
          <w:tcPr>
            <w:tcW w:w="1310" w:type="pct"/>
            <w:noWrap/>
            <w:vAlign w:val="center"/>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2.09413</w:t>
            </w:r>
          </w:p>
        </w:tc>
        <w:tc>
          <w:tcPr>
            <w:tcW w:w="1380" w:type="pct"/>
            <w:noWrap/>
            <w:vAlign w:val="center"/>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0.051</w:t>
            </w:r>
          </w:p>
        </w:tc>
      </w:tr>
      <w:tr w:rsidR="008C68B6" w:rsidRPr="00C4636A" w:rsidTr="00F0629A">
        <w:trPr>
          <w:trHeight w:val="288"/>
          <w:jc w:val="center"/>
        </w:trPr>
        <w:tc>
          <w:tcPr>
            <w:tcW w:w="1234" w:type="pct"/>
            <w:noWrap/>
            <w:vAlign w:val="center"/>
            <w:hideMark/>
          </w:tcPr>
          <w:p w:rsidR="008C68B6" w:rsidRPr="00C4636A" w:rsidRDefault="008C68B6" w:rsidP="00F0629A">
            <w:pPr>
              <w:spacing w:after="120"/>
              <w:jc w:val="center"/>
              <w:rPr>
                <w:rFonts w:asciiTheme="minorHAnsi" w:hAnsiTheme="minorHAnsi" w:cstheme="minorHAnsi"/>
              </w:rPr>
            </w:pPr>
            <w:r w:rsidRPr="00C4636A">
              <w:rPr>
                <w:rFonts w:asciiTheme="minorHAnsi" w:hAnsiTheme="minorHAnsi" w:cstheme="minorHAnsi"/>
              </w:rPr>
              <w:t>SBK</w:t>
            </w:r>
          </w:p>
        </w:tc>
        <w:tc>
          <w:tcPr>
            <w:tcW w:w="1076" w:type="pct"/>
            <w:noWrap/>
            <w:vAlign w:val="center"/>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0.06749</w:t>
            </w:r>
          </w:p>
        </w:tc>
        <w:tc>
          <w:tcPr>
            <w:tcW w:w="1310" w:type="pct"/>
            <w:noWrap/>
            <w:vAlign w:val="center"/>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0.22078</w:t>
            </w:r>
          </w:p>
        </w:tc>
        <w:tc>
          <w:tcPr>
            <w:tcW w:w="1380" w:type="pct"/>
            <w:noWrap/>
            <w:vAlign w:val="center"/>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0.007*</w:t>
            </w:r>
          </w:p>
        </w:tc>
      </w:tr>
      <w:tr w:rsidR="008C68B6" w:rsidRPr="00C4636A" w:rsidTr="00F0629A">
        <w:trPr>
          <w:trHeight w:val="288"/>
          <w:jc w:val="center"/>
        </w:trPr>
        <w:tc>
          <w:tcPr>
            <w:tcW w:w="1234" w:type="pct"/>
            <w:noWrap/>
            <w:vAlign w:val="center"/>
            <w:hideMark/>
          </w:tcPr>
          <w:p w:rsidR="008C68B6" w:rsidRPr="00C4636A" w:rsidRDefault="008C68B6" w:rsidP="00F0629A">
            <w:pPr>
              <w:spacing w:after="120"/>
              <w:jc w:val="center"/>
              <w:rPr>
                <w:rFonts w:asciiTheme="minorHAnsi" w:hAnsiTheme="minorHAnsi" w:cstheme="minorHAnsi"/>
              </w:rPr>
            </w:pPr>
            <w:r w:rsidRPr="00C4636A">
              <w:rPr>
                <w:rFonts w:asciiTheme="minorHAnsi" w:hAnsiTheme="minorHAnsi" w:cstheme="minorHAnsi"/>
              </w:rPr>
              <w:t>FKL</w:t>
            </w:r>
          </w:p>
        </w:tc>
        <w:tc>
          <w:tcPr>
            <w:tcW w:w="1076" w:type="pct"/>
            <w:noWrap/>
            <w:vAlign w:val="center"/>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0.01494</w:t>
            </w:r>
          </w:p>
        </w:tc>
        <w:tc>
          <w:tcPr>
            <w:tcW w:w="1310" w:type="pct"/>
            <w:noWrap/>
            <w:vAlign w:val="center"/>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0.04054</w:t>
            </w:r>
          </w:p>
        </w:tc>
        <w:tc>
          <w:tcPr>
            <w:tcW w:w="1380" w:type="pct"/>
            <w:noWrap/>
            <w:vAlign w:val="center"/>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0.713</w:t>
            </w:r>
          </w:p>
        </w:tc>
      </w:tr>
      <w:tr w:rsidR="008C68B6" w:rsidRPr="00C4636A" w:rsidTr="00F0629A">
        <w:trPr>
          <w:trHeight w:val="288"/>
          <w:jc w:val="center"/>
        </w:trPr>
        <w:tc>
          <w:tcPr>
            <w:tcW w:w="1234" w:type="pct"/>
            <w:noWrap/>
            <w:vAlign w:val="center"/>
            <w:hideMark/>
          </w:tcPr>
          <w:p w:rsidR="008C68B6" w:rsidRPr="00C4636A" w:rsidRDefault="008C68B6" w:rsidP="00F0629A">
            <w:pPr>
              <w:spacing w:after="120"/>
              <w:jc w:val="center"/>
              <w:rPr>
                <w:rFonts w:asciiTheme="minorHAnsi" w:hAnsiTheme="minorHAnsi" w:cstheme="minorHAnsi"/>
              </w:rPr>
            </w:pPr>
            <w:r w:rsidRPr="00C4636A">
              <w:rPr>
                <w:rFonts w:asciiTheme="minorHAnsi" w:hAnsiTheme="minorHAnsi" w:cstheme="minorHAnsi"/>
              </w:rPr>
              <w:t>YAS</w:t>
            </w:r>
          </w:p>
        </w:tc>
        <w:tc>
          <w:tcPr>
            <w:tcW w:w="1076" w:type="pct"/>
            <w:noWrap/>
            <w:vAlign w:val="center"/>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0.02895</w:t>
            </w:r>
          </w:p>
        </w:tc>
        <w:tc>
          <w:tcPr>
            <w:tcW w:w="1310" w:type="pct"/>
            <w:noWrap/>
            <w:vAlign w:val="center"/>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0.06735</w:t>
            </w:r>
          </w:p>
        </w:tc>
        <w:tc>
          <w:tcPr>
            <w:tcW w:w="1380" w:type="pct"/>
            <w:noWrap/>
            <w:vAlign w:val="center"/>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0.907</w:t>
            </w:r>
          </w:p>
        </w:tc>
      </w:tr>
      <w:tr w:rsidR="008C68B6" w:rsidRPr="00C4636A" w:rsidTr="00F0629A">
        <w:trPr>
          <w:trHeight w:val="288"/>
          <w:jc w:val="center"/>
        </w:trPr>
        <w:tc>
          <w:tcPr>
            <w:tcW w:w="1234" w:type="pct"/>
            <w:noWrap/>
            <w:vAlign w:val="center"/>
            <w:hideMark/>
          </w:tcPr>
          <w:p w:rsidR="008C68B6" w:rsidRPr="00C4636A" w:rsidRDefault="008C68B6" w:rsidP="00F0629A">
            <w:pPr>
              <w:spacing w:after="120"/>
              <w:jc w:val="center"/>
              <w:rPr>
                <w:rFonts w:asciiTheme="minorHAnsi" w:hAnsiTheme="minorHAnsi" w:cstheme="minorHAnsi"/>
              </w:rPr>
            </w:pPr>
            <w:r w:rsidRPr="00C4636A">
              <w:rPr>
                <w:rFonts w:asciiTheme="minorHAnsi" w:hAnsiTheme="minorHAnsi" w:cstheme="minorHAnsi"/>
              </w:rPr>
              <w:t>SEK</w:t>
            </w:r>
          </w:p>
        </w:tc>
        <w:tc>
          <w:tcPr>
            <w:tcW w:w="1076" w:type="pct"/>
            <w:noWrap/>
            <w:vAlign w:val="center"/>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-0.00788</w:t>
            </w:r>
          </w:p>
        </w:tc>
        <w:tc>
          <w:tcPr>
            <w:tcW w:w="1310" w:type="pct"/>
            <w:noWrap/>
            <w:vAlign w:val="center"/>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0.02789</w:t>
            </w:r>
          </w:p>
        </w:tc>
        <w:tc>
          <w:tcPr>
            <w:tcW w:w="1380" w:type="pct"/>
            <w:noWrap/>
            <w:vAlign w:val="center"/>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0.299</w:t>
            </w:r>
          </w:p>
        </w:tc>
      </w:tr>
      <w:tr w:rsidR="008C68B6" w:rsidRPr="00C4636A" w:rsidTr="00F0629A">
        <w:trPr>
          <w:trHeight w:val="288"/>
          <w:jc w:val="center"/>
        </w:trPr>
        <w:tc>
          <w:tcPr>
            <w:tcW w:w="1234" w:type="pct"/>
            <w:noWrap/>
            <w:vAlign w:val="center"/>
            <w:hideMark/>
          </w:tcPr>
          <w:p w:rsidR="008C68B6" w:rsidRPr="00C4636A" w:rsidRDefault="008C68B6" w:rsidP="00F0629A">
            <w:pPr>
              <w:spacing w:after="120"/>
              <w:jc w:val="center"/>
              <w:rPr>
                <w:rFonts w:asciiTheme="minorHAnsi" w:hAnsiTheme="minorHAnsi" w:cstheme="minorHAnsi"/>
              </w:rPr>
            </w:pPr>
            <w:r w:rsidRPr="00C4636A">
              <w:rPr>
                <w:rFonts w:asciiTheme="minorHAnsi" w:hAnsiTheme="minorHAnsi" w:cstheme="minorHAnsi"/>
              </w:rPr>
              <w:t>ROE</w:t>
            </w:r>
          </w:p>
        </w:tc>
        <w:tc>
          <w:tcPr>
            <w:tcW w:w="1076" w:type="pct"/>
            <w:noWrap/>
            <w:vAlign w:val="center"/>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0.04030</w:t>
            </w:r>
          </w:p>
        </w:tc>
        <w:tc>
          <w:tcPr>
            <w:tcW w:w="1310" w:type="pct"/>
            <w:noWrap/>
            <w:vAlign w:val="center"/>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0.10554</w:t>
            </w:r>
          </w:p>
        </w:tc>
        <w:tc>
          <w:tcPr>
            <w:tcW w:w="1380" w:type="pct"/>
            <w:noWrap/>
            <w:vAlign w:val="center"/>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0.703</w:t>
            </w:r>
          </w:p>
        </w:tc>
      </w:tr>
      <w:tr w:rsidR="008C68B6" w:rsidRPr="00C4636A" w:rsidTr="00F0629A">
        <w:trPr>
          <w:trHeight w:val="288"/>
          <w:jc w:val="center"/>
        </w:trPr>
        <w:tc>
          <w:tcPr>
            <w:tcW w:w="1234" w:type="pct"/>
            <w:tcBorders>
              <w:bottom w:val="single" w:sz="4" w:space="0" w:color="auto"/>
            </w:tcBorders>
            <w:noWrap/>
            <w:vAlign w:val="center"/>
            <w:hideMark/>
          </w:tcPr>
          <w:p w:rsidR="008C68B6" w:rsidRPr="00C4636A" w:rsidRDefault="008C68B6" w:rsidP="00F0629A">
            <w:pPr>
              <w:autoSpaceDE w:val="0"/>
              <w:autoSpaceDN w:val="0"/>
              <w:adjustRightInd w:val="0"/>
              <w:spacing w:after="120"/>
              <w:jc w:val="center"/>
              <w:rPr>
                <w:rFonts w:asciiTheme="minorHAnsi" w:hAnsiTheme="minorHAnsi" w:cstheme="minorHAnsi"/>
                <w:i/>
                <w:iCs/>
              </w:rPr>
            </w:pPr>
            <w:proofErr w:type="gramStart"/>
            <w:r w:rsidRPr="00C4636A">
              <w:rPr>
                <w:rFonts w:asciiTheme="minorHAnsi" w:hAnsiTheme="minorHAnsi" w:cstheme="minorHAnsi"/>
                <w:i/>
                <w:iCs/>
              </w:rPr>
              <w:t>sabit</w:t>
            </w:r>
            <w:proofErr w:type="gramEnd"/>
          </w:p>
        </w:tc>
        <w:tc>
          <w:tcPr>
            <w:tcW w:w="1076" w:type="pct"/>
            <w:tcBorders>
              <w:bottom w:val="single" w:sz="4" w:space="0" w:color="auto"/>
            </w:tcBorders>
            <w:noWrap/>
            <w:vAlign w:val="center"/>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-1.07079</w:t>
            </w:r>
          </w:p>
        </w:tc>
        <w:tc>
          <w:tcPr>
            <w:tcW w:w="1310" w:type="pct"/>
            <w:tcBorders>
              <w:bottom w:val="single" w:sz="4" w:space="0" w:color="auto"/>
            </w:tcBorders>
            <w:noWrap/>
            <w:vAlign w:val="center"/>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3.91064</w:t>
            </w:r>
          </w:p>
        </w:tc>
        <w:tc>
          <w:tcPr>
            <w:tcW w:w="1380" w:type="pct"/>
            <w:tcBorders>
              <w:bottom w:val="single" w:sz="4" w:space="0" w:color="auto"/>
            </w:tcBorders>
            <w:noWrap/>
            <w:vAlign w:val="center"/>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0.784</w:t>
            </w:r>
          </w:p>
        </w:tc>
      </w:tr>
      <w:tr w:rsidR="008C68B6" w:rsidRPr="00C4636A" w:rsidTr="00F0629A">
        <w:trPr>
          <w:trHeight w:val="288"/>
          <w:jc w:val="center"/>
        </w:trPr>
        <w:tc>
          <w:tcPr>
            <w:tcW w:w="3620" w:type="pct"/>
            <w:gridSpan w:val="3"/>
            <w:tcBorders>
              <w:top w:val="single" w:sz="4" w:space="0" w:color="auto"/>
              <w:bottom w:val="nil"/>
            </w:tcBorders>
            <w:noWrap/>
            <w:vAlign w:val="center"/>
            <w:hideMark/>
          </w:tcPr>
          <w:p w:rsidR="008C68B6" w:rsidRPr="00C4636A" w:rsidRDefault="008C68B6" w:rsidP="00F0629A">
            <w:pPr>
              <w:autoSpaceDE w:val="0"/>
              <w:autoSpaceDN w:val="0"/>
              <w:adjustRightInd w:val="0"/>
              <w:spacing w:after="120"/>
              <w:rPr>
                <w:rFonts w:asciiTheme="minorHAnsi" w:hAnsiTheme="minorHAnsi" w:cstheme="minorHAnsi"/>
                <w:iCs/>
              </w:rPr>
            </w:pPr>
            <w:proofErr w:type="spellStart"/>
            <w:r w:rsidRPr="00C4636A">
              <w:rPr>
                <w:rFonts w:asciiTheme="minorHAnsi" w:hAnsiTheme="minorHAnsi" w:cstheme="minorHAnsi"/>
                <w:iCs/>
              </w:rPr>
              <w:t>Prop</w:t>
            </w:r>
            <w:proofErr w:type="spellEnd"/>
            <w:r w:rsidRPr="00C4636A">
              <w:rPr>
                <w:rFonts w:asciiTheme="minorHAnsi" w:hAnsiTheme="minorHAnsi" w:cstheme="minorHAnsi"/>
                <w:iCs/>
              </w:rPr>
              <w:t>&gt;chi</w:t>
            </w:r>
            <w:r w:rsidRPr="00C4636A">
              <w:rPr>
                <w:rFonts w:asciiTheme="minorHAnsi" w:hAnsiTheme="minorHAnsi" w:cstheme="minorHAnsi"/>
                <w:iCs/>
                <w:vertAlign w:val="superscript"/>
              </w:rPr>
              <w:t>2</w:t>
            </w:r>
          </w:p>
        </w:tc>
        <w:tc>
          <w:tcPr>
            <w:tcW w:w="1380" w:type="pct"/>
            <w:tcBorders>
              <w:top w:val="single" w:sz="4" w:space="0" w:color="auto"/>
              <w:bottom w:val="nil"/>
            </w:tcBorders>
            <w:noWrap/>
            <w:vAlign w:val="center"/>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0.1520</w:t>
            </w:r>
          </w:p>
        </w:tc>
      </w:tr>
      <w:tr w:rsidR="008C68B6" w:rsidRPr="00C4636A" w:rsidTr="00F0629A">
        <w:trPr>
          <w:trHeight w:val="288"/>
          <w:jc w:val="center"/>
        </w:trPr>
        <w:tc>
          <w:tcPr>
            <w:tcW w:w="3620" w:type="pct"/>
            <w:gridSpan w:val="3"/>
            <w:tcBorders>
              <w:top w:val="nil"/>
              <w:bottom w:val="single" w:sz="4" w:space="0" w:color="auto"/>
            </w:tcBorders>
            <w:noWrap/>
            <w:vAlign w:val="center"/>
            <w:hideMark/>
          </w:tcPr>
          <w:p w:rsidR="008C68B6" w:rsidRPr="00C4636A" w:rsidRDefault="008C68B6" w:rsidP="00F0629A">
            <w:pPr>
              <w:autoSpaceDE w:val="0"/>
              <w:autoSpaceDN w:val="0"/>
              <w:adjustRightInd w:val="0"/>
              <w:spacing w:after="120"/>
              <w:rPr>
                <w:rFonts w:asciiTheme="minorHAnsi" w:hAnsiTheme="minorHAnsi" w:cstheme="minorHAnsi"/>
                <w:iCs/>
              </w:rPr>
            </w:pPr>
            <w:r w:rsidRPr="00C4636A">
              <w:rPr>
                <w:rFonts w:asciiTheme="minorHAnsi" w:hAnsiTheme="minorHAnsi" w:cstheme="minorHAnsi"/>
                <w:iCs/>
              </w:rPr>
              <w:t xml:space="preserve">Düzeltilmiş R </w:t>
            </w:r>
            <w:r w:rsidRPr="00C4636A">
              <w:rPr>
                <w:rFonts w:asciiTheme="minorHAnsi" w:hAnsiTheme="minorHAnsi" w:cstheme="minorHAnsi"/>
                <w:iCs/>
                <w:vertAlign w:val="superscript"/>
              </w:rPr>
              <w:t>2</w:t>
            </w:r>
          </w:p>
        </w:tc>
        <w:tc>
          <w:tcPr>
            <w:tcW w:w="1380" w:type="pct"/>
            <w:tcBorders>
              <w:top w:val="nil"/>
              <w:bottom w:val="single" w:sz="4" w:space="0" w:color="auto"/>
            </w:tcBorders>
            <w:noWrap/>
            <w:vAlign w:val="center"/>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0.4714</w:t>
            </w:r>
          </w:p>
        </w:tc>
      </w:tr>
      <w:tr w:rsidR="008C68B6" w:rsidRPr="00C4636A" w:rsidTr="00F0629A">
        <w:trPr>
          <w:trHeight w:val="288"/>
          <w:jc w:val="center"/>
        </w:trPr>
        <w:tc>
          <w:tcPr>
            <w:tcW w:w="3620" w:type="pct"/>
            <w:gridSpan w:val="3"/>
            <w:tcBorders>
              <w:top w:val="single" w:sz="4" w:space="0" w:color="auto"/>
              <w:bottom w:val="single" w:sz="4" w:space="0" w:color="auto"/>
            </w:tcBorders>
            <w:noWrap/>
            <w:vAlign w:val="center"/>
            <w:hideMark/>
          </w:tcPr>
          <w:p w:rsidR="008C68B6" w:rsidRPr="00C4636A" w:rsidRDefault="008C68B6" w:rsidP="00F0629A">
            <w:pPr>
              <w:autoSpaceDE w:val="0"/>
              <w:autoSpaceDN w:val="0"/>
              <w:adjustRightInd w:val="0"/>
              <w:spacing w:after="120"/>
              <w:rPr>
                <w:rFonts w:asciiTheme="minorHAnsi" w:hAnsiTheme="minorHAnsi" w:cstheme="minorHAnsi"/>
                <w:iCs/>
              </w:rPr>
            </w:pPr>
            <w:r w:rsidRPr="00C4636A">
              <w:rPr>
                <w:rFonts w:asciiTheme="minorHAnsi" w:hAnsiTheme="minorHAnsi" w:cstheme="minorHAnsi"/>
                <w:iCs/>
              </w:rPr>
              <w:t>*</w:t>
            </w:r>
          </w:p>
        </w:tc>
        <w:tc>
          <w:tcPr>
            <w:tcW w:w="1380" w:type="pct"/>
            <w:tcBorders>
              <w:top w:val="single" w:sz="4" w:space="0" w:color="auto"/>
              <w:bottom w:val="single" w:sz="4" w:space="0" w:color="auto"/>
            </w:tcBorders>
            <w:noWrap/>
            <w:vAlign w:val="center"/>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&lt;0.05</w:t>
            </w:r>
          </w:p>
        </w:tc>
      </w:tr>
      <w:tr w:rsidR="008C68B6" w:rsidRPr="00C4636A" w:rsidTr="00F0629A">
        <w:trPr>
          <w:trHeight w:val="288"/>
          <w:jc w:val="center"/>
        </w:trPr>
        <w:tc>
          <w:tcPr>
            <w:tcW w:w="5000" w:type="pct"/>
            <w:gridSpan w:val="4"/>
            <w:tcBorders>
              <w:top w:val="single" w:sz="4" w:space="0" w:color="auto"/>
              <w:left w:val="nil"/>
              <w:bottom w:val="single" w:sz="4" w:space="0" w:color="auto"/>
              <w:right w:val="nil"/>
            </w:tcBorders>
            <w:noWrap/>
            <w:vAlign w:val="center"/>
          </w:tcPr>
          <w:p w:rsidR="008C68B6" w:rsidRPr="00C4636A" w:rsidRDefault="00C4636A" w:rsidP="00F0629A">
            <w:pPr>
              <w:autoSpaceDE w:val="0"/>
              <w:autoSpaceDN w:val="0"/>
              <w:adjustRightInd w:val="0"/>
              <w:spacing w:after="120"/>
              <w:jc w:val="center"/>
              <w:rPr>
                <w:rFonts w:asciiTheme="minorHAnsi" w:hAnsiTheme="minorHAnsi" w:cstheme="minorHAnsi"/>
                <w:b/>
              </w:rPr>
            </w:pPr>
            <w:r w:rsidRPr="00C4636A">
              <w:rPr>
                <w:rFonts w:asciiTheme="minorHAnsi" w:hAnsiTheme="minorHAnsi" w:cstheme="minorHAnsi"/>
                <w:b/>
              </w:rPr>
              <w:t>Kar Payı Dağıtımı Bağımlı Değişken Olduğu Durumda</w:t>
            </w:r>
          </w:p>
        </w:tc>
      </w:tr>
      <w:tr w:rsidR="008C68B6" w:rsidRPr="00C4636A" w:rsidTr="00F0629A">
        <w:trPr>
          <w:trHeight w:val="288"/>
          <w:jc w:val="center"/>
        </w:trPr>
        <w:tc>
          <w:tcPr>
            <w:tcW w:w="1234" w:type="pct"/>
            <w:tcBorders>
              <w:top w:val="single" w:sz="4" w:space="0" w:color="auto"/>
            </w:tcBorders>
            <w:noWrap/>
            <w:hideMark/>
          </w:tcPr>
          <w:p w:rsidR="008C68B6" w:rsidRPr="00C4636A" w:rsidRDefault="008C68B6" w:rsidP="00F0629A">
            <w:pPr>
              <w:autoSpaceDE w:val="0"/>
              <w:autoSpaceDN w:val="0"/>
              <w:adjustRightInd w:val="0"/>
              <w:spacing w:after="120"/>
              <w:jc w:val="both"/>
              <w:rPr>
                <w:rFonts w:asciiTheme="minorHAnsi" w:hAnsiTheme="minorHAnsi" w:cstheme="minorHAnsi"/>
              </w:rPr>
            </w:pPr>
            <w:r w:rsidRPr="00C4636A">
              <w:rPr>
                <w:rFonts w:asciiTheme="minorHAnsi" w:hAnsiTheme="minorHAnsi" w:cstheme="minorHAnsi"/>
              </w:rPr>
              <w:t>Değişken</w:t>
            </w:r>
          </w:p>
        </w:tc>
        <w:tc>
          <w:tcPr>
            <w:tcW w:w="1076" w:type="pct"/>
            <w:tcBorders>
              <w:top w:val="single" w:sz="4" w:space="0" w:color="auto"/>
            </w:tcBorders>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Katsayı</w:t>
            </w:r>
          </w:p>
        </w:tc>
        <w:tc>
          <w:tcPr>
            <w:tcW w:w="1310" w:type="pct"/>
            <w:tcBorders>
              <w:top w:val="single" w:sz="4" w:space="0" w:color="auto"/>
            </w:tcBorders>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Standart Sapma</w:t>
            </w:r>
          </w:p>
        </w:tc>
        <w:tc>
          <w:tcPr>
            <w:tcW w:w="1380" w:type="pct"/>
            <w:tcBorders>
              <w:top w:val="single" w:sz="4" w:space="0" w:color="auto"/>
            </w:tcBorders>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Anlamlılık Düzeyi</w:t>
            </w:r>
          </w:p>
        </w:tc>
      </w:tr>
      <w:tr w:rsidR="008C68B6" w:rsidRPr="00C4636A" w:rsidTr="00F0629A">
        <w:trPr>
          <w:trHeight w:val="288"/>
          <w:jc w:val="center"/>
        </w:trPr>
        <w:tc>
          <w:tcPr>
            <w:tcW w:w="1234" w:type="pct"/>
            <w:noWrap/>
            <w:hideMark/>
          </w:tcPr>
          <w:p w:rsidR="008C68B6" w:rsidRPr="00C4636A" w:rsidRDefault="008C68B6" w:rsidP="00F0629A">
            <w:pPr>
              <w:spacing w:after="120"/>
              <w:rPr>
                <w:rFonts w:asciiTheme="minorHAnsi" w:hAnsiTheme="minorHAnsi" w:cstheme="minorHAnsi"/>
              </w:rPr>
            </w:pPr>
            <w:r w:rsidRPr="00C4636A">
              <w:rPr>
                <w:rFonts w:asciiTheme="minorHAnsi" w:hAnsiTheme="minorHAnsi" w:cstheme="minorHAnsi"/>
              </w:rPr>
              <w:t>MUH</w:t>
            </w:r>
          </w:p>
        </w:tc>
        <w:tc>
          <w:tcPr>
            <w:tcW w:w="1076"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0.04403</w:t>
            </w:r>
          </w:p>
        </w:tc>
        <w:tc>
          <w:tcPr>
            <w:tcW w:w="1310"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0.01422</w:t>
            </w:r>
          </w:p>
        </w:tc>
        <w:tc>
          <w:tcPr>
            <w:tcW w:w="1380"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0.002*</w:t>
            </w:r>
          </w:p>
        </w:tc>
      </w:tr>
      <w:tr w:rsidR="008C68B6" w:rsidRPr="00C4636A" w:rsidTr="00F0629A">
        <w:trPr>
          <w:trHeight w:val="288"/>
          <w:jc w:val="center"/>
        </w:trPr>
        <w:tc>
          <w:tcPr>
            <w:tcW w:w="1234" w:type="pct"/>
            <w:noWrap/>
            <w:hideMark/>
          </w:tcPr>
          <w:p w:rsidR="008C68B6" w:rsidRPr="00C4636A" w:rsidRDefault="008C68B6" w:rsidP="00F0629A">
            <w:pPr>
              <w:spacing w:after="120"/>
              <w:rPr>
                <w:rFonts w:asciiTheme="minorHAnsi" w:hAnsiTheme="minorHAnsi" w:cstheme="minorHAnsi"/>
              </w:rPr>
            </w:pPr>
            <w:r w:rsidRPr="00C4636A">
              <w:rPr>
                <w:rFonts w:asciiTheme="minorHAnsi" w:hAnsiTheme="minorHAnsi" w:cstheme="minorHAnsi"/>
              </w:rPr>
              <w:t>HOR</w:t>
            </w:r>
          </w:p>
        </w:tc>
        <w:tc>
          <w:tcPr>
            <w:tcW w:w="1076"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1.17478</w:t>
            </w:r>
          </w:p>
        </w:tc>
        <w:tc>
          <w:tcPr>
            <w:tcW w:w="1310"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0.83585</w:t>
            </w:r>
          </w:p>
        </w:tc>
        <w:tc>
          <w:tcPr>
            <w:tcW w:w="1380"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0.160</w:t>
            </w:r>
          </w:p>
        </w:tc>
      </w:tr>
      <w:tr w:rsidR="008C68B6" w:rsidRPr="00C4636A" w:rsidTr="00F0629A">
        <w:trPr>
          <w:trHeight w:val="288"/>
          <w:jc w:val="center"/>
        </w:trPr>
        <w:tc>
          <w:tcPr>
            <w:tcW w:w="1234" w:type="pct"/>
            <w:noWrap/>
            <w:hideMark/>
          </w:tcPr>
          <w:p w:rsidR="008C68B6" w:rsidRPr="00C4636A" w:rsidRDefault="008C68B6" w:rsidP="00F0629A">
            <w:pPr>
              <w:spacing w:after="120"/>
              <w:rPr>
                <w:rFonts w:asciiTheme="minorHAnsi" w:hAnsiTheme="minorHAnsi" w:cstheme="minorHAnsi"/>
              </w:rPr>
            </w:pPr>
            <w:r w:rsidRPr="00C4636A">
              <w:rPr>
                <w:rFonts w:asciiTheme="minorHAnsi" w:hAnsiTheme="minorHAnsi" w:cstheme="minorHAnsi"/>
              </w:rPr>
              <w:t>KYY</w:t>
            </w:r>
          </w:p>
        </w:tc>
        <w:tc>
          <w:tcPr>
            <w:tcW w:w="1076"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0.93519</w:t>
            </w:r>
          </w:p>
        </w:tc>
        <w:tc>
          <w:tcPr>
            <w:tcW w:w="1310"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0.65231</w:t>
            </w:r>
          </w:p>
        </w:tc>
        <w:tc>
          <w:tcPr>
            <w:tcW w:w="1380"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0.015*</w:t>
            </w:r>
          </w:p>
        </w:tc>
      </w:tr>
      <w:tr w:rsidR="008C68B6" w:rsidRPr="00C4636A" w:rsidTr="00F0629A">
        <w:trPr>
          <w:trHeight w:val="288"/>
          <w:jc w:val="center"/>
        </w:trPr>
        <w:tc>
          <w:tcPr>
            <w:tcW w:w="1234" w:type="pct"/>
            <w:noWrap/>
            <w:hideMark/>
          </w:tcPr>
          <w:p w:rsidR="008C68B6" w:rsidRPr="00C4636A" w:rsidRDefault="008C68B6" w:rsidP="00F0629A">
            <w:pPr>
              <w:spacing w:after="120"/>
              <w:rPr>
                <w:rFonts w:asciiTheme="minorHAnsi" w:hAnsiTheme="minorHAnsi" w:cstheme="minorHAnsi"/>
              </w:rPr>
            </w:pPr>
            <w:r w:rsidRPr="00C4636A">
              <w:rPr>
                <w:rFonts w:asciiTheme="minorHAnsi" w:hAnsiTheme="minorHAnsi" w:cstheme="minorHAnsi"/>
              </w:rPr>
              <w:lastRenderedPageBreak/>
              <w:t>SBK</w:t>
            </w:r>
          </w:p>
        </w:tc>
        <w:tc>
          <w:tcPr>
            <w:tcW w:w="1076"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0.03088</w:t>
            </w:r>
          </w:p>
        </w:tc>
        <w:tc>
          <w:tcPr>
            <w:tcW w:w="1310"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0.05902</w:t>
            </w:r>
          </w:p>
        </w:tc>
        <w:tc>
          <w:tcPr>
            <w:tcW w:w="1380"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0.016*</w:t>
            </w:r>
          </w:p>
        </w:tc>
      </w:tr>
      <w:tr w:rsidR="008C68B6" w:rsidRPr="00C4636A" w:rsidTr="00F0629A">
        <w:trPr>
          <w:trHeight w:val="288"/>
          <w:jc w:val="center"/>
        </w:trPr>
        <w:tc>
          <w:tcPr>
            <w:tcW w:w="1234" w:type="pct"/>
            <w:noWrap/>
            <w:hideMark/>
          </w:tcPr>
          <w:p w:rsidR="008C68B6" w:rsidRPr="00C4636A" w:rsidRDefault="008C68B6" w:rsidP="00F0629A">
            <w:pPr>
              <w:spacing w:after="120"/>
              <w:rPr>
                <w:rFonts w:asciiTheme="minorHAnsi" w:hAnsiTheme="minorHAnsi" w:cstheme="minorHAnsi"/>
              </w:rPr>
            </w:pPr>
            <w:r w:rsidRPr="00C4636A">
              <w:rPr>
                <w:rFonts w:asciiTheme="minorHAnsi" w:hAnsiTheme="minorHAnsi" w:cstheme="minorHAnsi"/>
              </w:rPr>
              <w:t>FKL</w:t>
            </w:r>
          </w:p>
        </w:tc>
        <w:tc>
          <w:tcPr>
            <w:tcW w:w="1076"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-0.00961</w:t>
            </w:r>
          </w:p>
        </w:tc>
        <w:tc>
          <w:tcPr>
            <w:tcW w:w="1310"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0.01542</w:t>
            </w:r>
          </w:p>
        </w:tc>
        <w:tc>
          <w:tcPr>
            <w:tcW w:w="1380"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0.533</w:t>
            </w:r>
          </w:p>
        </w:tc>
      </w:tr>
      <w:tr w:rsidR="008C68B6" w:rsidRPr="00C4636A" w:rsidTr="00F0629A">
        <w:trPr>
          <w:trHeight w:val="288"/>
          <w:jc w:val="center"/>
        </w:trPr>
        <w:tc>
          <w:tcPr>
            <w:tcW w:w="1234" w:type="pct"/>
            <w:noWrap/>
            <w:hideMark/>
          </w:tcPr>
          <w:p w:rsidR="008C68B6" w:rsidRPr="00C4636A" w:rsidRDefault="008C68B6" w:rsidP="00F0629A">
            <w:pPr>
              <w:spacing w:after="120"/>
              <w:rPr>
                <w:rFonts w:asciiTheme="minorHAnsi" w:hAnsiTheme="minorHAnsi" w:cstheme="minorHAnsi"/>
              </w:rPr>
            </w:pPr>
            <w:r w:rsidRPr="00C4636A">
              <w:rPr>
                <w:rFonts w:asciiTheme="minorHAnsi" w:hAnsiTheme="minorHAnsi" w:cstheme="minorHAnsi"/>
              </w:rPr>
              <w:t>YAS</w:t>
            </w:r>
          </w:p>
        </w:tc>
        <w:tc>
          <w:tcPr>
            <w:tcW w:w="1076"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0.00829</w:t>
            </w:r>
          </w:p>
        </w:tc>
        <w:tc>
          <w:tcPr>
            <w:tcW w:w="1310"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0.01485</w:t>
            </w:r>
          </w:p>
        </w:tc>
        <w:tc>
          <w:tcPr>
            <w:tcW w:w="1380"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0.442</w:t>
            </w:r>
          </w:p>
        </w:tc>
      </w:tr>
      <w:tr w:rsidR="008C68B6" w:rsidRPr="00C4636A" w:rsidTr="00F0629A">
        <w:trPr>
          <w:trHeight w:val="288"/>
          <w:jc w:val="center"/>
        </w:trPr>
        <w:tc>
          <w:tcPr>
            <w:tcW w:w="1234" w:type="pct"/>
            <w:noWrap/>
            <w:hideMark/>
          </w:tcPr>
          <w:p w:rsidR="008C68B6" w:rsidRPr="00C4636A" w:rsidRDefault="008C68B6" w:rsidP="00F0629A">
            <w:pPr>
              <w:spacing w:after="120"/>
              <w:rPr>
                <w:rFonts w:asciiTheme="minorHAnsi" w:hAnsiTheme="minorHAnsi" w:cstheme="minorHAnsi"/>
              </w:rPr>
            </w:pPr>
            <w:r w:rsidRPr="00C4636A">
              <w:rPr>
                <w:rFonts w:asciiTheme="minorHAnsi" w:hAnsiTheme="minorHAnsi" w:cstheme="minorHAnsi"/>
              </w:rPr>
              <w:t>SEK</w:t>
            </w:r>
          </w:p>
        </w:tc>
        <w:tc>
          <w:tcPr>
            <w:tcW w:w="1076"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0.01141</w:t>
            </w:r>
          </w:p>
        </w:tc>
        <w:tc>
          <w:tcPr>
            <w:tcW w:w="1310"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0.00657</w:t>
            </w:r>
          </w:p>
        </w:tc>
        <w:tc>
          <w:tcPr>
            <w:tcW w:w="1380"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0.207</w:t>
            </w:r>
          </w:p>
        </w:tc>
      </w:tr>
      <w:tr w:rsidR="008C68B6" w:rsidRPr="00C4636A" w:rsidTr="00F0629A">
        <w:trPr>
          <w:trHeight w:val="288"/>
          <w:jc w:val="center"/>
        </w:trPr>
        <w:tc>
          <w:tcPr>
            <w:tcW w:w="1234" w:type="pct"/>
            <w:noWrap/>
            <w:hideMark/>
          </w:tcPr>
          <w:p w:rsidR="008C68B6" w:rsidRPr="00C4636A" w:rsidRDefault="008C68B6" w:rsidP="00F0629A">
            <w:pPr>
              <w:spacing w:after="120"/>
              <w:rPr>
                <w:rFonts w:asciiTheme="minorHAnsi" w:hAnsiTheme="minorHAnsi" w:cstheme="minorHAnsi"/>
              </w:rPr>
            </w:pPr>
            <w:r w:rsidRPr="00C4636A">
              <w:rPr>
                <w:rFonts w:asciiTheme="minorHAnsi" w:hAnsiTheme="minorHAnsi" w:cstheme="minorHAnsi"/>
              </w:rPr>
              <w:t>ROE</w:t>
            </w:r>
          </w:p>
        </w:tc>
        <w:tc>
          <w:tcPr>
            <w:tcW w:w="1076"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-0.01240</w:t>
            </w:r>
          </w:p>
        </w:tc>
        <w:tc>
          <w:tcPr>
            <w:tcW w:w="1310"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0.04015</w:t>
            </w:r>
          </w:p>
        </w:tc>
        <w:tc>
          <w:tcPr>
            <w:tcW w:w="1380" w:type="pct"/>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0.757</w:t>
            </w:r>
          </w:p>
        </w:tc>
      </w:tr>
      <w:tr w:rsidR="008C68B6" w:rsidRPr="00C4636A" w:rsidTr="00F0629A">
        <w:trPr>
          <w:trHeight w:val="288"/>
          <w:jc w:val="center"/>
        </w:trPr>
        <w:tc>
          <w:tcPr>
            <w:tcW w:w="1234" w:type="pct"/>
            <w:tcBorders>
              <w:bottom w:val="single" w:sz="4" w:space="0" w:color="auto"/>
            </w:tcBorders>
            <w:noWrap/>
            <w:hideMark/>
          </w:tcPr>
          <w:p w:rsidR="008C68B6" w:rsidRPr="00C4636A" w:rsidRDefault="008C68B6" w:rsidP="00F0629A">
            <w:pPr>
              <w:autoSpaceDE w:val="0"/>
              <w:autoSpaceDN w:val="0"/>
              <w:adjustRightInd w:val="0"/>
              <w:spacing w:after="120"/>
              <w:jc w:val="both"/>
              <w:rPr>
                <w:rFonts w:asciiTheme="minorHAnsi" w:hAnsiTheme="minorHAnsi" w:cstheme="minorHAnsi"/>
                <w:i/>
                <w:iCs/>
              </w:rPr>
            </w:pPr>
            <w:proofErr w:type="gramStart"/>
            <w:r w:rsidRPr="00C4636A">
              <w:rPr>
                <w:rFonts w:asciiTheme="minorHAnsi" w:hAnsiTheme="minorHAnsi" w:cstheme="minorHAnsi"/>
                <w:i/>
                <w:iCs/>
              </w:rPr>
              <w:t>sabit</w:t>
            </w:r>
            <w:proofErr w:type="gramEnd"/>
          </w:p>
        </w:tc>
        <w:tc>
          <w:tcPr>
            <w:tcW w:w="1076" w:type="pct"/>
            <w:tcBorders>
              <w:bottom w:val="single" w:sz="4" w:space="0" w:color="auto"/>
            </w:tcBorders>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-0.64471</w:t>
            </w:r>
          </w:p>
        </w:tc>
        <w:tc>
          <w:tcPr>
            <w:tcW w:w="1310" w:type="pct"/>
            <w:tcBorders>
              <w:bottom w:val="single" w:sz="4" w:space="0" w:color="auto"/>
            </w:tcBorders>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1.13092</w:t>
            </w:r>
          </w:p>
        </w:tc>
        <w:tc>
          <w:tcPr>
            <w:tcW w:w="1380" w:type="pct"/>
            <w:tcBorders>
              <w:bottom w:val="single" w:sz="4" w:space="0" w:color="auto"/>
            </w:tcBorders>
            <w:noWrap/>
            <w:hideMark/>
          </w:tcPr>
          <w:p w:rsidR="008C68B6" w:rsidRPr="00C4636A" w:rsidRDefault="008C68B6" w:rsidP="00F0629A">
            <w:pPr>
              <w:autoSpaceDE w:val="0"/>
              <w:autoSpaceDN w:val="0"/>
              <w:adjustRightInd w:val="0"/>
              <w:spacing w:after="120"/>
              <w:jc w:val="center"/>
              <w:rPr>
                <w:rFonts w:asciiTheme="minorHAnsi" w:hAnsiTheme="minorHAnsi" w:cstheme="minorHAnsi"/>
              </w:rPr>
            </w:pPr>
            <w:r w:rsidRPr="00C4636A">
              <w:rPr>
                <w:rFonts w:asciiTheme="minorHAnsi" w:hAnsiTheme="minorHAnsi" w:cstheme="minorHAnsi"/>
              </w:rPr>
              <w:t>0.569</w:t>
            </w:r>
          </w:p>
        </w:tc>
      </w:tr>
      <w:tr w:rsidR="008C68B6" w:rsidRPr="00C4636A" w:rsidTr="00F0629A">
        <w:trPr>
          <w:trHeight w:val="288"/>
          <w:jc w:val="center"/>
        </w:trPr>
        <w:tc>
          <w:tcPr>
            <w:tcW w:w="3620" w:type="pct"/>
            <w:gridSpan w:val="3"/>
            <w:tcBorders>
              <w:top w:val="single" w:sz="4" w:space="0" w:color="auto"/>
              <w:bottom w:val="nil"/>
            </w:tcBorders>
            <w:noWrap/>
            <w:hideMark/>
          </w:tcPr>
          <w:p w:rsidR="008C68B6" w:rsidRPr="00C4636A" w:rsidRDefault="008C68B6" w:rsidP="00F0629A">
            <w:pPr>
              <w:autoSpaceDE w:val="0"/>
              <w:autoSpaceDN w:val="0"/>
              <w:adjustRightInd w:val="0"/>
              <w:spacing w:after="120"/>
              <w:rPr>
                <w:rFonts w:asciiTheme="minorHAnsi" w:hAnsiTheme="minorHAnsi" w:cstheme="minorHAnsi"/>
                <w:iCs/>
              </w:rPr>
            </w:pPr>
            <w:proofErr w:type="spellStart"/>
            <w:r w:rsidRPr="00C4636A">
              <w:rPr>
                <w:rFonts w:asciiTheme="minorHAnsi" w:hAnsiTheme="minorHAnsi" w:cstheme="minorHAnsi"/>
                <w:iCs/>
              </w:rPr>
              <w:t>Prop</w:t>
            </w:r>
            <w:proofErr w:type="spellEnd"/>
            <w:r w:rsidRPr="00C4636A">
              <w:rPr>
                <w:rFonts w:asciiTheme="minorHAnsi" w:hAnsiTheme="minorHAnsi" w:cstheme="minorHAnsi"/>
                <w:iCs/>
              </w:rPr>
              <w:t>&gt;chi</w:t>
            </w:r>
            <w:r w:rsidRPr="00C4636A">
              <w:rPr>
                <w:rFonts w:asciiTheme="minorHAnsi" w:hAnsiTheme="minorHAnsi" w:cstheme="minorHAnsi"/>
                <w:iCs/>
                <w:vertAlign w:val="superscript"/>
              </w:rPr>
              <w:t>2</w:t>
            </w:r>
          </w:p>
        </w:tc>
        <w:tc>
          <w:tcPr>
            <w:tcW w:w="1380" w:type="pct"/>
            <w:tcBorders>
              <w:top w:val="single" w:sz="4" w:space="0" w:color="auto"/>
              <w:bottom w:val="nil"/>
            </w:tcBorders>
            <w:noWrap/>
            <w:hideMark/>
          </w:tcPr>
          <w:p w:rsidR="008C68B6" w:rsidRPr="00C4636A" w:rsidRDefault="008C68B6" w:rsidP="00F0629A">
            <w:pPr>
              <w:autoSpaceDE w:val="0"/>
              <w:autoSpaceDN w:val="0"/>
              <w:adjustRightInd w:val="0"/>
              <w:spacing w:after="120"/>
              <w:jc w:val="right"/>
              <w:rPr>
                <w:rFonts w:asciiTheme="minorHAnsi" w:hAnsiTheme="minorHAnsi" w:cstheme="minorHAnsi"/>
              </w:rPr>
            </w:pPr>
            <w:r w:rsidRPr="00C4636A">
              <w:rPr>
                <w:rFonts w:asciiTheme="minorHAnsi" w:hAnsiTheme="minorHAnsi" w:cstheme="minorHAnsi"/>
              </w:rPr>
              <w:t>0.0662</w:t>
            </w:r>
          </w:p>
        </w:tc>
      </w:tr>
      <w:tr w:rsidR="008C68B6" w:rsidRPr="00C4636A" w:rsidTr="00F0629A">
        <w:trPr>
          <w:trHeight w:val="288"/>
          <w:jc w:val="center"/>
        </w:trPr>
        <w:tc>
          <w:tcPr>
            <w:tcW w:w="3620" w:type="pct"/>
            <w:gridSpan w:val="3"/>
            <w:tcBorders>
              <w:top w:val="nil"/>
              <w:bottom w:val="single" w:sz="4" w:space="0" w:color="auto"/>
            </w:tcBorders>
            <w:noWrap/>
            <w:hideMark/>
          </w:tcPr>
          <w:p w:rsidR="008C68B6" w:rsidRPr="00C4636A" w:rsidRDefault="008C68B6" w:rsidP="00F0629A">
            <w:pPr>
              <w:autoSpaceDE w:val="0"/>
              <w:autoSpaceDN w:val="0"/>
              <w:adjustRightInd w:val="0"/>
              <w:spacing w:after="120"/>
              <w:rPr>
                <w:rFonts w:asciiTheme="minorHAnsi" w:hAnsiTheme="minorHAnsi" w:cstheme="minorHAnsi"/>
                <w:iCs/>
              </w:rPr>
            </w:pPr>
            <w:r w:rsidRPr="00C4636A">
              <w:rPr>
                <w:rFonts w:asciiTheme="minorHAnsi" w:hAnsiTheme="minorHAnsi" w:cstheme="minorHAnsi"/>
                <w:iCs/>
              </w:rPr>
              <w:t xml:space="preserve">Düzeltilmiş R </w:t>
            </w:r>
            <w:r w:rsidRPr="00C4636A">
              <w:rPr>
                <w:rFonts w:asciiTheme="minorHAnsi" w:hAnsiTheme="minorHAnsi" w:cstheme="minorHAnsi"/>
                <w:iCs/>
                <w:vertAlign w:val="superscript"/>
              </w:rPr>
              <w:t>2</w:t>
            </w:r>
          </w:p>
        </w:tc>
        <w:tc>
          <w:tcPr>
            <w:tcW w:w="1380" w:type="pct"/>
            <w:tcBorders>
              <w:top w:val="nil"/>
              <w:bottom w:val="single" w:sz="4" w:space="0" w:color="auto"/>
            </w:tcBorders>
            <w:noWrap/>
            <w:hideMark/>
          </w:tcPr>
          <w:p w:rsidR="008C68B6" w:rsidRPr="00C4636A" w:rsidRDefault="008C68B6" w:rsidP="00F0629A">
            <w:pPr>
              <w:autoSpaceDE w:val="0"/>
              <w:autoSpaceDN w:val="0"/>
              <w:adjustRightInd w:val="0"/>
              <w:spacing w:after="120"/>
              <w:jc w:val="right"/>
              <w:rPr>
                <w:rFonts w:asciiTheme="minorHAnsi" w:hAnsiTheme="minorHAnsi" w:cstheme="minorHAnsi"/>
              </w:rPr>
            </w:pPr>
            <w:r w:rsidRPr="00C4636A">
              <w:rPr>
                <w:rFonts w:asciiTheme="minorHAnsi" w:hAnsiTheme="minorHAnsi" w:cstheme="minorHAnsi"/>
              </w:rPr>
              <w:t>0.4682</w:t>
            </w:r>
          </w:p>
        </w:tc>
      </w:tr>
      <w:tr w:rsidR="008C68B6" w:rsidRPr="00C4636A" w:rsidTr="00F0629A">
        <w:trPr>
          <w:trHeight w:val="288"/>
          <w:jc w:val="center"/>
        </w:trPr>
        <w:tc>
          <w:tcPr>
            <w:tcW w:w="3620" w:type="pct"/>
            <w:gridSpan w:val="3"/>
            <w:tcBorders>
              <w:top w:val="single" w:sz="4" w:space="0" w:color="auto"/>
            </w:tcBorders>
            <w:noWrap/>
            <w:hideMark/>
          </w:tcPr>
          <w:p w:rsidR="008C68B6" w:rsidRPr="00C4636A" w:rsidRDefault="008C68B6" w:rsidP="00F0629A">
            <w:pPr>
              <w:autoSpaceDE w:val="0"/>
              <w:autoSpaceDN w:val="0"/>
              <w:adjustRightInd w:val="0"/>
              <w:spacing w:after="120"/>
              <w:rPr>
                <w:rFonts w:asciiTheme="minorHAnsi" w:hAnsiTheme="minorHAnsi" w:cstheme="minorHAnsi"/>
                <w:iCs/>
              </w:rPr>
            </w:pPr>
            <w:r w:rsidRPr="00C4636A">
              <w:rPr>
                <w:rFonts w:asciiTheme="minorHAnsi" w:hAnsiTheme="minorHAnsi" w:cstheme="minorHAnsi"/>
                <w:iCs/>
              </w:rPr>
              <w:t>*</w:t>
            </w:r>
          </w:p>
        </w:tc>
        <w:tc>
          <w:tcPr>
            <w:tcW w:w="1380" w:type="pct"/>
            <w:tcBorders>
              <w:top w:val="single" w:sz="4" w:space="0" w:color="auto"/>
            </w:tcBorders>
            <w:noWrap/>
            <w:hideMark/>
          </w:tcPr>
          <w:p w:rsidR="008C68B6" w:rsidRPr="00C4636A" w:rsidRDefault="008C68B6" w:rsidP="00F0629A">
            <w:pPr>
              <w:autoSpaceDE w:val="0"/>
              <w:autoSpaceDN w:val="0"/>
              <w:adjustRightInd w:val="0"/>
              <w:spacing w:after="120"/>
              <w:jc w:val="right"/>
              <w:rPr>
                <w:rFonts w:asciiTheme="minorHAnsi" w:hAnsiTheme="minorHAnsi" w:cstheme="minorHAnsi"/>
              </w:rPr>
            </w:pPr>
            <w:r w:rsidRPr="00C4636A">
              <w:rPr>
                <w:rFonts w:asciiTheme="minorHAnsi" w:hAnsiTheme="minorHAnsi" w:cstheme="minorHAnsi"/>
              </w:rPr>
              <w:t>&lt;0.05</w:t>
            </w:r>
          </w:p>
        </w:tc>
      </w:tr>
    </w:tbl>
    <w:p w:rsidR="008C68B6" w:rsidRPr="00C4636A" w:rsidRDefault="008C68B6" w:rsidP="008C68B6">
      <w:pPr>
        <w:spacing w:after="120" w:line="240" w:lineRule="auto"/>
        <w:jc w:val="both"/>
        <w:rPr>
          <w:rFonts w:cstheme="minorHAnsi"/>
        </w:rPr>
      </w:pPr>
      <w:r w:rsidRPr="00C4636A">
        <w:rPr>
          <w:rFonts w:cstheme="minorHAnsi"/>
        </w:rPr>
        <w:t xml:space="preserve">  </w:t>
      </w:r>
    </w:p>
    <w:p w:rsidR="008C68B6" w:rsidRPr="00C4636A" w:rsidRDefault="008C68B6" w:rsidP="008C68B6">
      <w:pPr>
        <w:spacing w:after="120" w:line="240" w:lineRule="auto"/>
        <w:jc w:val="both"/>
        <w:rPr>
          <w:rFonts w:cstheme="minorHAnsi"/>
        </w:rPr>
      </w:pPr>
      <w:r w:rsidRPr="00C4636A">
        <w:rPr>
          <w:rFonts w:cstheme="minorHAnsi"/>
        </w:rPr>
        <w:t xml:space="preserve">Tablo 5’ de yıldız (*) simgesinin yer aldığı değerlere bakıldığında muhafazakâr politikalar benimseyen şirketlerin bu tutumları üzerinde istatistiksel açıdan anlamlı derecede etkili faktörlerin kar payı dağıtımı ve şirket büyüklüğü olduğu görülmektedir. Çalışmanın sonuçlarına göre muhafazakâr politikalar kar dağıtım oranları üzerinde etkili olabildiği gibi kar dağıtım oranları şirketlerin muhafazakâr muhasebe politikaları üzerinde de etkilidir. Bununla birlikte katsayılara bakıldığında muhafazakârlık üzerinde kar dağıtım politikasının etkisinin daha yüksek oranda gerçekleştiği görülmektedir (KAR değişkeni katsayısı: 0,33331; MUH değişkeni katsayısı: 0,04403). Sonuç olarak H1 hipotezi doğrulanmış ancak ilişki </w:t>
      </w:r>
      <w:proofErr w:type="gramStart"/>
      <w:r w:rsidRPr="00C4636A">
        <w:rPr>
          <w:rFonts w:cstheme="minorHAnsi"/>
        </w:rPr>
        <w:t>literatürün</w:t>
      </w:r>
      <w:proofErr w:type="gramEnd"/>
      <w:r w:rsidRPr="00C4636A">
        <w:rPr>
          <w:rFonts w:cstheme="minorHAnsi"/>
        </w:rPr>
        <w:t xml:space="preserve"> aksine doğrusal çıkmıştır. Elde edilen </w:t>
      </w:r>
      <w:proofErr w:type="gramStart"/>
      <w:r w:rsidRPr="00C4636A">
        <w:rPr>
          <w:rFonts w:cstheme="minorHAnsi"/>
        </w:rPr>
        <w:t>ampirik</w:t>
      </w:r>
      <w:proofErr w:type="gramEnd"/>
      <w:r w:rsidRPr="00C4636A">
        <w:rPr>
          <w:rFonts w:cstheme="minorHAnsi"/>
        </w:rPr>
        <w:t xml:space="preserve"> sonuçlar, kullanılan ölçme yöntemine göre de farklılık gösterebilir. </w:t>
      </w:r>
    </w:p>
    <w:p w:rsidR="008C68B6" w:rsidRPr="00C4636A" w:rsidRDefault="008C68B6" w:rsidP="008C68B6">
      <w:pPr>
        <w:spacing w:after="120" w:line="240" w:lineRule="auto"/>
        <w:jc w:val="both"/>
        <w:rPr>
          <w:rFonts w:cstheme="minorHAnsi"/>
        </w:rPr>
      </w:pPr>
      <w:r w:rsidRPr="00C4636A">
        <w:rPr>
          <w:rFonts w:cstheme="minorHAnsi"/>
        </w:rPr>
        <w:t xml:space="preserve">Çalışma sonucunda muhafazakâr muhasebe politikaları ile kar dağıtımı arasında istatiksel olarak anlamlı ve pozitif yönlü bir ilişki tespit edilmiştir. Bu bulgu </w:t>
      </w:r>
      <w:proofErr w:type="gramStart"/>
      <w:r w:rsidRPr="00C4636A">
        <w:rPr>
          <w:rFonts w:cstheme="minorHAnsi"/>
        </w:rPr>
        <w:t>literatürdeki</w:t>
      </w:r>
      <w:proofErr w:type="gramEnd"/>
      <w:r w:rsidRPr="00C4636A">
        <w:rPr>
          <w:rFonts w:cstheme="minorHAnsi"/>
        </w:rPr>
        <w:t xml:space="preserve"> bulguların tersi bir sonuçtur. Literatürde yer alan çalışmalara bakıldığında bu çalışmaların yapıldığı ülkelerdeki şirketlerin küresel rekabet ortamına yeterince uyum sağlayamadığı düşünülmektedir. Türkiye’de yer alan şirketlerin küresel rekabet şartlarına daha iyi uyum sağlamışlardır. BIST 100 endeksinde yer alan şirketler, yatırımcıları çekebilmek amacıyla kar elde etmek ve elde ettikleri karı dağıtmak istemektedirler. </w:t>
      </w:r>
      <w:proofErr w:type="spellStart"/>
      <w:r w:rsidRPr="00C4636A">
        <w:rPr>
          <w:rFonts w:cstheme="minorHAnsi"/>
        </w:rPr>
        <w:t>Ahmed</w:t>
      </w:r>
      <w:proofErr w:type="spellEnd"/>
      <w:r w:rsidRPr="00C4636A">
        <w:rPr>
          <w:rFonts w:cstheme="minorHAnsi"/>
        </w:rPr>
        <w:t xml:space="preserve"> vd. (2002) yaptıkları çalışmada kar dağıtım konusunda anlaşmazlık yaşayan şirketlerin muhafazakâr muhasebe politikalarını benimsediklerini belirtmektedirler. Bu açıdan bakıldığında BIST 100 endeksinde kayıtlı şirketlerin kar dağıtım konusunda herhangi bir anlaşmazlığa düşmeden muhafazakâr muhasebe politikaları uygulayarak kar dağıtımı gerçekleştirdikleri söylenebilir.</w:t>
      </w:r>
    </w:p>
    <w:p w:rsidR="008C68B6" w:rsidRPr="00C4636A" w:rsidRDefault="008C68B6" w:rsidP="008C68B6">
      <w:pPr>
        <w:autoSpaceDE w:val="0"/>
        <w:autoSpaceDN w:val="0"/>
        <w:adjustRightInd w:val="0"/>
        <w:spacing w:after="120" w:line="240" w:lineRule="auto"/>
        <w:jc w:val="both"/>
        <w:rPr>
          <w:rFonts w:cstheme="minorHAnsi"/>
        </w:rPr>
      </w:pPr>
      <w:r w:rsidRPr="00C4636A">
        <w:rPr>
          <w:rFonts w:cstheme="minorHAnsi"/>
        </w:rPr>
        <w:t xml:space="preserve">Çalışmanın bir diğer sonucu kurumsal yatırımcı yüzdesinin muhafazakârlık ve kar dağıtımı üzerine etkisidir. Buna göre kurumsal yatırımcı yüzdesi ile muhafazakârlık ve kar dağıtımı arasında anlamlı ve pozitif bir ilişki söz konusudur. Bu sonuç H2 hipotezini doğrulamaktadır. Ayrıca bu sonuç </w:t>
      </w:r>
      <w:proofErr w:type="gramStart"/>
      <w:r w:rsidRPr="00C4636A">
        <w:rPr>
          <w:rFonts w:cstheme="minorHAnsi"/>
        </w:rPr>
        <w:t>literatüre</w:t>
      </w:r>
      <w:proofErr w:type="gramEnd"/>
      <w:r w:rsidRPr="00C4636A">
        <w:rPr>
          <w:rFonts w:cstheme="minorHAnsi"/>
        </w:rPr>
        <w:t xml:space="preserve"> uygun olarak kurumsal yatırımcı-kar dağıtımı ilişkisinde vergiye dayalı hipotezi de destekler niteliktedir.</w:t>
      </w:r>
    </w:p>
    <w:p w:rsidR="00DE2420" w:rsidRDefault="00DE2420" w:rsidP="008C68B6">
      <w:pPr>
        <w:autoSpaceDE w:val="0"/>
        <w:autoSpaceDN w:val="0"/>
        <w:adjustRightInd w:val="0"/>
        <w:spacing w:after="120" w:line="240" w:lineRule="auto"/>
        <w:jc w:val="both"/>
        <w:rPr>
          <w:rFonts w:cstheme="minorHAnsi"/>
          <w:b/>
        </w:rPr>
      </w:pPr>
    </w:p>
    <w:p w:rsidR="008C68B6" w:rsidRPr="00C4636A" w:rsidRDefault="008C68B6" w:rsidP="008C68B6">
      <w:pPr>
        <w:autoSpaceDE w:val="0"/>
        <w:autoSpaceDN w:val="0"/>
        <w:adjustRightInd w:val="0"/>
        <w:spacing w:after="120" w:line="240" w:lineRule="auto"/>
        <w:jc w:val="both"/>
        <w:rPr>
          <w:rStyle w:val="A3"/>
          <w:rFonts w:cstheme="minorHAnsi"/>
          <w:b/>
        </w:rPr>
      </w:pPr>
      <w:r w:rsidRPr="00C4636A">
        <w:rPr>
          <w:rFonts w:cstheme="minorHAnsi"/>
          <w:b/>
        </w:rPr>
        <w:t xml:space="preserve">SONUÇ </w:t>
      </w:r>
    </w:p>
    <w:p w:rsidR="008C68B6" w:rsidRPr="00C4636A" w:rsidRDefault="008C68B6" w:rsidP="008C68B6">
      <w:pPr>
        <w:pStyle w:val="Pa10"/>
        <w:spacing w:after="120" w:line="240" w:lineRule="auto"/>
        <w:jc w:val="both"/>
        <w:rPr>
          <w:rStyle w:val="A3"/>
          <w:rFonts w:asciiTheme="minorHAnsi" w:hAnsiTheme="minorHAnsi" w:cstheme="minorHAnsi"/>
          <w:sz w:val="22"/>
          <w:szCs w:val="22"/>
        </w:rPr>
      </w:pPr>
      <w:r w:rsidRPr="00C4636A">
        <w:rPr>
          <w:rStyle w:val="A3"/>
          <w:rFonts w:asciiTheme="minorHAnsi" w:hAnsiTheme="minorHAnsi" w:cstheme="minorHAnsi"/>
          <w:sz w:val="22"/>
          <w:szCs w:val="22"/>
        </w:rPr>
        <w:t>Klasik finans teorisine göre şirket yönetimlerinin amacı hissedarlar için değer yaratmak ve özellikle hissedar refahını en üst düzeye çıkarmaktır (</w:t>
      </w:r>
      <w:proofErr w:type="spellStart"/>
      <w:r w:rsidRPr="00C4636A">
        <w:rPr>
          <w:rStyle w:val="A3"/>
          <w:rFonts w:asciiTheme="minorHAnsi" w:hAnsiTheme="minorHAnsi" w:cstheme="minorHAnsi"/>
          <w:sz w:val="22"/>
          <w:szCs w:val="22"/>
        </w:rPr>
        <w:t>Jensen</w:t>
      </w:r>
      <w:proofErr w:type="spellEnd"/>
      <w:r w:rsidRPr="00C4636A">
        <w:rPr>
          <w:rStyle w:val="A3"/>
          <w:rFonts w:asciiTheme="minorHAnsi" w:hAnsiTheme="minorHAnsi" w:cstheme="minorHAnsi"/>
          <w:sz w:val="22"/>
          <w:szCs w:val="22"/>
        </w:rPr>
        <w:t xml:space="preserve">, 2001). Ancak bazı durumlarda yöneticiler ve hissedarlar arasında çıkar çatışmaları da söz konusu olabilmektedir. Literatürde yer alan çok sayıda ve kapsamlı teorik ve </w:t>
      </w:r>
      <w:proofErr w:type="gramStart"/>
      <w:r w:rsidRPr="00C4636A">
        <w:rPr>
          <w:rStyle w:val="A3"/>
          <w:rFonts w:asciiTheme="minorHAnsi" w:hAnsiTheme="minorHAnsi" w:cstheme="minorHAnsi"/>
          <w:sz w:val="22"/>
          <w:szCs w:val="22"/>
        </w:rPr>
        <w:t>ampirik</w:t>
      </w:r>
      <w:proofErr w:type="gramEnd"/>
      <w:r w:rsidRPr="00C4636A">
        <w:rPr>
          <w:rStyle w:val="A3"/>
          <w:rFonts w:asciiTheme="minorHAnsi" w:hAnsiTheme="minorHAnsi" w:cstheme="minorHAnsi"/>
          <w:sz w:val="22"/>
          <w:szCs w:val="22"/>
        </w:rPr>
        <w:t xml:space="preserve"> çalışmalara rağmen, yöneticileri bu hedeflerine ulaştırmada temettü politikalarının bir rol oynayıp oynamadığı konusu günümüzde de tartışılmaya devam etmektedir.</w:t>
      </w:r>
    </w:p>
    <w:p w:rsidR="008C68B6" w:rsidRPr="00C4636A" w:rsidRDefault="008C68B6" w:rsidP="008C68B6">
      <w:pPr>
        <w:pStyle w:val="Pa10"/>
        <w:spacing w:after="120" w:line="240" w:lineRule="auto"/>
        <w:jc w:val="both"/>
        <w:rPr>
          <w:rStyle w:val="A3"/>
          <w:rFonts w:asciiTheme="minorHAnsi" w:hAnsiTheme="minorHAnsi" w:cstheme="minorHAnsi"/>
          <w:sz w:val="22"/>
          <w:szCs w:val="22"/>
        </w:rPr>
      </w:pPr>
      <w:r w:rsidRPr="00C4636A">
        <w:rPr>
          <w:rStyle w:val="A3"/>
          <w:rFonts w:asciiTheme="minorHAnsi" w:hAnsiTheme="minorHAnsi" w:cstheme="minorHAnsi"/>
          <w:sz w:val="22"/>
          <w:szCs w:val="22"/>
        </w:rPr>
        <w:t>Muhafazakârlık ise finansal muhasebede önemli ve temel ilkelerden biridir. Gelecekte elde edilmesi muhtemel iki kazanç tahmini söz konusu ise ve bunların gerçekleşmesi yaklaşık olarak eşit derecede olasıysa, muhafazakârlık ilkesi, alınacak kararlarda daha az iyimser olanın kullanılmasını gerektirir.</w:t>
      </w:r>
    </w:p>
    <w:p w:rsidR="008C68B6" w:rsidRPr="00C4636A" w:rsidRDefault="008C68B6" w:rsidP="008C68B6">
      <w:pPr>
        <w:pStyle w:val="Pa10"/>
        <w:spacing w:after="120" w:line="240" w:lineRule="auto"/>
        <w:jc w:val="both"/>
        <w:rPr>
          <w:rStyle w:val="A3"/>
          <w:rFonts w:asciiTheme="minorHAnsi" w:hAnsiTheme="minorHAnsi" w:cstheme="minorHAnsi"/>
          <w:sz w:val="22"/>
          <w:szCs w:val="22"/>
        </w:rPr>
      </w:pPr>
      <w:r w:rsidRPr="00C4636A">
        <w:rPr>
          <w:rStyle w:val="A3"/>
          <w:rFonts w:asciiTheme="minorHAnsi" w:hAnsiTheme="minorHAnsi" w:cstheme="minorHAnsi"/>
          <w:sz w:val="22"/>
          <w:szCs w:val="22"/>
        </w:rPr>
        <w:lastRenderedPageBreak/>
        <w:t xml:space="preserve">Kar payı dağıtımları, muhafazakâr muhasebe prensipleri çerçevesinde hesaplanan karlara dayalı olarak yapıldığından bu iki değişken arasında bir ilişkinin bulunması olasıdır. Bu nedenle muhafazakâr muhasebe, nakit temettüler ve </w:t>
      </w:r>
      <w:proofErr w:type="gramStart"/>
      <w:r w:rsidRPr="00C4636A">
        <w:rPr>
          <w:rStyle w:val="A3"/>
          <w:rFonts w:asciiTheme="minorHAnsi" w:hAnsiTheme="minorHAnsi" w:cstheme="minorHAnsi"/>
          <w:sz w:val="22"/>
          <w:szCs w:val="22"/>
        </w:rPr>
        <w:t>vekalet</w:t>
      </w:r>
      <w:proofErr w:type="gramEnd"/>
      <w:r w:rsidRPr="00C4636A">
        <w:rPr>
          <w:rStyle w:val="A3"/>
          <w:rFonts w:asciiTheme="minorHAnsi" w:hAnsiTheme="minorHAnsi" w:cstheme="minorHAnsi"/>
          <w:sz w:val="22"/>
          <w:szCs w:val="22"/>
        </w:rPr>
        <w:t xml:space="preserve"> teorisi arasında ilişkiler söz konusudur.</w:t>
      </w:r>
    </w:p>
    <w:p w:rsidR="008C68B6" w:rsidRPr="00C4636A" w:rsidRDefault="008C68B6" w:rsidP="008C68B6">
      <w:pPr>
        <w:pStyle w:val="Pa10"/>
        <w:spacing w:after="120" w:line="240" w:lineRule="auto"/>
        <w:jc w:val="both"/>
        <w:rPr>
          <w:rFonts w:asciiTheme="minorHAnsi" w:hAnsiTheme="minorHAnsi" w:cstheme="minorHAnsi"/>
          <w:sz w:val="22"/>
          <w:szCs w:val="22"/>
        </w:rPr>
      </w:pPr>
      <w:r w:rsidRPr="00C4636A">
        <w:rPr>
          <w:rStyle w:val="A3"/>
          <w:rFonts w:asciiTheme="minorHAnsi" w:hAnsiTheme="minorHAnsi" w:cstheme="minorHAnsi"/>
          <w:sz w:val="22"/>
          <w:szCs w:val="22"/>
        </w:rPr>
        <w:t xml:space="preserve">Bu çalışmada temel olarak muhasebe muhafazakârlığı ile nakit temettüler arasındaki ilişki araştırılmıştır. Çalışmanın sonuçları muhasebe muhafazakârlığının firmaların nakit temettüleri üzerinde önemli bir etkisi olduğunu göstermektedir. Yapılan araştırma neticesinde kar dağıtımı ile muhafazakâr muhasebe arasında pozitif yönlü bir ilişkinin olduğu tespit edilmiştir. Böyle bir ilişkinin ortaya çıkması kullanılan ölçme yöntemlerine de dayandırılabilir. Nitekim </w:t>
      </w:r>
      <w:proofErr w:type="spellStart"/>
      <w:r w:rsidRPr="00C4636A">
        <w:rPr>
          <w:rStyle w:val="A3"/>
          <w:rFonts w:asciiTheme="minorHAnsi" w:hAnsiTheme="minorHAnsi" w:cstheme="minorHAnsi"/>
          <w:sz w:val="22"/>
          <w:szCs w:val="22"/>
        </w:rPr>
        <w:t>Basu</w:t>
      </w:r>
      <w:proofErr w:type="spellEnd"/>
      <w:r w:rsidRPr="00C4636A">
        <w:rPr>
          <w:rStyle w:val="A3"/>
          <w:rFonts w:asciiTheme="minorHAnsi" w:hAnsiTheme="minorHAnsi" w:cstheme="minorHAnsi"/>
          <w:sz w:val="22"/>
          <w:szCs w:val="22"/>
        </w:rPr>
        <w:t xml:space="preserve"> (1997) tarafından ortaya atılan “</w:t>
      </w:r>
      <w:r w:rsidRPr="00C4636A">
        <w:rPr>
          <w:rFonts w:asciiTheme="minorHAnsi" w:hAnsiTheme="minorHAnsi" w:cstheme="minorHAnsi"/>
          <w:sz w:val="22"/>
          <w:szCs w:val="22"/>
        </w:rPr>
        <w:t xml:space="preserve">kazançların asimetrik zamanlaması” yöntemi muhafazakârlığın farklı bir ölçümünü içermektedir. Bundan sonraki çalışmalarda muhafazakârlığın bir ölçüsü olarak bu yöntem tercih edilip sonuçlar </w:t>
      </w:r>
      <w:proofErr w:type="gramStart"/>
      <w:r w:rsidRPr="00C4636A">
        <w:rPr>
          <w:rFonts w:asciiTheme="minorHAnsi" w:hAnsiTheme="minorHAnsi" w:cstheme="minorHAnsi"/>
          <w:sz w:val="22"/>
          <w:szCs w:val="22"/>
        </w:rPr>
        <w:t>literatür</w:t>
      </w:r>
      <w:proofErr w:type="gramEnd"/>
      <w:r w:rsidRPr="00C4636A">
        <w:rPr>
          <w:rFonts w:asciiTheme="minorHAnsi" w:hAnsiTheme="minorHAnsi" w:cstheme="minorHAnsi"/>
          <w:sz w:val="22"/>
          <w:szCs w:val="22"/>
        </w:rPr>
        <w:t xml:space="preserve"> ile karşılaştırılabilir. </w:t>
      </w:r>
    </w:p>
    <w:p w:rsidR="008C68B6" w:rsidRPr="00C4636A" w:rsidRDefault="008C68B6" w:rsidP="008C68B6">
      <w:pPr>
        <w:pStyle w:val="Pa10"/>
        <w:spacing w:after="120" w:line="240" w:lineRule="auto"/>
        <w:jc w:val="both"/>
        <w:rPr>
          <w:rStyle w:val="A3"/>
          <w:rFonts w:asciiTheme="minorHAnsi" w:hAnsiTheme="minorHAnsi" w:cstheme="minorHAnsi"/>
          <w:sz w:val="22"/>
          <w:szCs w:val="22"/>
        </w:rPr>
      </w:pPr>
      <w:r w:rsidRPr="00C4636A">
        <w:rPr>
          <w:rFonts w:asciiTheme="minorHAnsi" w:hAnsiTheme="minorHAnsi" w:cstheme="minorHAnsi"/>
          <w:sz w:val="22"/>
          <w:szCs w:val="22"/>
        </w:rPr>
        <w:t>Çalışmada a</w:t>
      </w:r>
      <w:r w:rsidRPr="00C4636A">
        <w:rPr>
          <w:rStyle w:val="A3"/>
          <w:rFonts w:asciiTheme="minorHAnsi" w:hAnsiTheme="minorHAnsi" w:cstheme="minorHAnsi"/>
          <w:sz w:val="22"/>
          <w:szCs w:val="22"/>
        </w:rPr>
        <w:t xml:space="preserve">yrıca halka açıklık oranı ile kar dağıtımı arasında negatif yönlü bir ilişki olduğu ortaya çıkarılmıştır. Diğer taraftan kontrol değişken olarak araştırmada yer alan şirket büyüklüğü ile de kar dağıtımı arasında pozitif yönlü bir ilişki tespit edilmiştir. </w:t>
      </w:r>
    </w:p>
    <w:p w:rsidR="008C68B6" w:rsidRPr="00C4636A" w:rsidRDefault="008C68B6" w:rsidP="008C68B6">
      <w:pPr>
        <w:autoSpaceDE w:val="0"/>
        <w:autoSpaceDN w:val="0"/>
        <w:adjustRightInd w:val="0"/>
        <w:spacing w:after="120" w:line="240" w:lineRule="auto"/>
        <w:jc w:val="both"/>
        <w:rPr>
          <w:rStyle w:val="A3"/>
          <w:rFonts w:cstheme="minorHAnsi"/>
        </w:rPr>
      </w:pPr>
      <w:proofErr w:type="spellStart"/>
      <w:r w:rsidRPr="00C4636A">
        <w:rPr>
          <w:rStyle w:val="A3"/>
          <w:rFonts w:cstheme="minorHAnsi"/>
        </w:rPr>
        <w:t>Jensen</w:t>
      </w:r>
      <w:proofErr w:type="spellEnd"/>
      <w:r w:rsidRPr="00C4636A">
        <w:rPr>
          <w:rStyle w:val="A3"/>
          <w:rFonts w:cstheme="minorHAnsi"/>
        </w:rPr>
        <w:t xml:space="preserve"> ve </w:t>
      </w:r>
      <w:proofErr w:type="spellStart"/>
      <w:r w:rsidRPr="00C4636A">
        <w:rPr>
          <w:rStyle w:val="A3"/>
          <w:rFonts w:cstheme="minorHAnsi"/>
        </w:rPr>
        <w:t>Meckling</w:t>
      </w:r>
      <w:proofErr w:type="spellEnd"/>
      <w:r w:rsidRPr="00C4636A">
        <w:rPr>
          <w:rStyle w:val="A3"/>
          <w:rFonts w:cstheme="minorHAnsi"/>
        </w:rPr>
        <w:t xml:space="preserve"> (1976) şirketlerde yönetsel sahiplik oranının artmasının firmalarda temsil maliyetlerini azaltacağını belirtmektedirler. Temsil maliyetine dayalı modelde, kar payı dağıtımlarının kurumsal sahiplik ile negatif olarak ilişkili olduğu kabul edilir. Buna karşılık, vergiye dayalı hipotez altında ise kar payı dağıtımları kurumsal sahiplik düzeyi ile pozitif ilişkilidir. Bu çalışmada ise vergiye dayalı hipotezin geçerli olduğu sonucu ortaya çıkmıştır.</w:t>
      </w:r>
    </w:p>
    <w:p w:rsidR="008C68B6" w:rsidRPr="00C4636A" w:rsidRDefault="008C68B6" w:rsidP="008C68B6">
      <w:pPr>
        <w:pStyle w:val="Default"/>
        <w:spacing w:after="120"/>
        <w:jc w:val="both"/>
        <w:rPr>
          <w:rFonts w:asciiTheme="minorHAnsi" w:hAnsiTheme="minorHAnsi" w:cstheme="minorHAnsi"/>
          <w:b/>
          <w:color w:val="auto"/>
          <w:sz w:val="22"/>
          <w:szCs w:val="22"/>
        </w:rPr>
      </w:pPr>
    </w:p>
    <w:p w:rsidR="008C68B6" w:rsidRPr="00C4636A" w:rsidRDefault="008C68B6" w:rsidP="008C68B6">
      <w:pPr>
        <w:pStyle w:val="Default"/>
        <w:spacing w:after="120"/>
        <w:jc w:val="both"/>
        <w:rPr>
          <w:rFonts w:asciiTheme="minorHAnsi" w:hAnsiTheme="minorHAnsi" w:cstheme="minorHAnsi"/>
          <w:b/>
          <w:color w:val="auto"/>
          <w:sz w:val="22"/>
          <w:szCs w:val="22"/>
        </w:rPr>
      </w:pPr>
      <w:r w:rsidRPr="00C4636A">
        <w:rPr>
          <w:rFonts w:asciiTheme="minorHAnsi" w:hAnsiTheme="minorHAnsi" w:cstheme="minorHAnsi"/>
          <w:b/>
          <w:color w:val="auto"/>
          <w:sz w:val="22"/>
          <w:szCs w:val="22"/>
        </w:rPr>
        <w:t>Kaynakça</w:t>
      </w:r>
    </w:p>
    <w:p w:rsidR="008C68B6" w:rsidRPr="00C4636A" w:rsidRDefault="008C68B6" w:rsidP="008C68B6">
      <w:pPr>
        <w:pStyle w:val="Default"/>
        <w:spacing w:after="120"/>
        <w:jc w:val="both"/>
        <w:rPr>
          <w:rFonts w:asciiTheme="minorHAnsi" w:hAnsiTheme="minorHAnsi" w:cstheme="minorHAnsi"/>
          <w:color w:val="auto"/>
          <w:sz w:val="22"/>
          <w:szCs w:val="22"/>
        </w:rPr>
      </w:pPr>
      <w:proofErr w:type="spellStart"/>
      <w:r w:rsidRPr="00C4636A">
        <w:rPr>
          <w:rFonts w:asciiTheme="minorHAnsi" w:hAnsiTheme="minorHAnsi" w:cstheme="minorHAnsi"/>
          <w:color w:val="222222"/>
          <w:sz w:val="22"/>
          <w:szCs w:val="22"/>
          <w:shd w:val="clear" w:color="auto" w:fill="FFFFFF"/>
        </w:rPr>
        <w:t>Ahmed</w:t>
      </w:r>
      <w:proofErr w:type="spellEnd"/>
      <w:r w:rsidRPr="00C4636A">
        <w:rPr>
          <w:rFonts w:asciiTheme="minorHAnsi" w:hAnsiTheme="minorHAnsi" w:cstheme="minorHAnsi"/>
          <w:color w:val="222222"/>
          <w:sz w:val="22"/>
          <w:szCs w:val="22"/>
          <w:shd w:val="clear" w:color="auto" w:fill="FFFFFF"/>
        </w:rPr>
        <w:t>, A. S</w:t>
      </w:r>
      <w:proofErr w:type="gramStart"/>
      <w:r w:rsidRPr="00C4636A">
        <w:rPr>
          <w:rFonts w:asciiTheme="minorHAnsi" w:hAnsiTheme="minorHAnsi" w:cstheme="minorHAnsi"/>
          <w:color w:val="222222"/>
          <w:sz w:val="22"/>
          <w:szCs w:val="22"/>
          <w:shd w:val="clear" w:color="auto" w:fill="FFFFFF"/>
        </w:rPr>
        <w:t>.,</w:t>
      </w:r>
      <w:proofErr w:type="gramEnd"/>
      <w:r w:rsidRPr="00C4636A">
        <w:rPr>
          <w:rFonts w:asciiTheme="minorHAnsi" w:hAnsiTheme="minorHAnsi" w:cstheme="minorHAnsi"/>
          <w:color w:val="222222"/>
          <w:sz w:val="22"/>
          <w:szCs w:val="22"/>
          <w:shd w:val="clear" w:color="auto" w:fill="FFFFFF"/>
        </w:rPr>
        <w:t xml:space="preserve"> </w:t>
      </w:r>
      <w:proofErr w:type="spellStart"/>
      <w:r w:rsidRPr="00C4636A">
        <w:rPr>
          <w:rFonts w:asciiTheme="minorHAnsi" w:hAnsiTheme="minorHAnsi" w:cstheme="minorHAnsi"/>
          <w:color w:val="222222"/>
          <w:sz w:val="22"/>
          <w:szCs w:val="22"/>
          <w:shd w:val="clear" w:color="auto" w:fill="FFFFFF"/>
        </w:rPr>
        <w:t>Billings</w:t>
      </w:r>
      <w:proofErr w:type="spellEnd"/>
      <w:r w:rsidRPr="00C4636A">
        <w:rPr>
          <w:rFonts w:asciiTheme="minorHAnsi" w:hAnsiTheme="minorHAnsi" w:cstheme="minorHAnsi"/>
          <w:color w:val="222222"/>
          <w:sz w:val="22"/>
          <w:szCs w:val="22"/>
          <w:shd w:val="clear" w:color="auto" w:fill="FFFFFF"/>
        </w:rPr>
        <w:t xml:space="preserve">, B. K., Morton, R. M., &amp; Stanford-Harris, M. (2002). The role of </w:t>
      </w:r>
      <w:proofErr w:type="spellStart"/>
      <w:r w:rsidRPr="00C4636A">
        <w:rPr>
          <w:rFonts w:asciiTheme="minorHAnsi" w:hAnsiTheme="minorHAnsi" w:cstheme="minorHAnsi"/>
          <w:color w:val="222222"/>
          <w:sz w:val="22"/>
          <w:szCs w:val="22"/>
          <w:shd w:val="clear" w:color="auto" w:fill="FFFFFF"/>
        </w:rPr>
        <w:t>accounting</w:t>
      </w:r>
      <w:proofErr w:type="spellEnd"/>
      <w:r w:rsidRPr="00C4636A">
        <w:rPr>
          <w:rFonts w:asciiTheme="minorHAnsi" w:hAnsiTheme="minorHAnsi" w:cstheme="minorHAnsi"/>
          <w:color w:val="222222"/>
          <w:sz w:val="22"/>
          <w:szCs w:val="22"/>
          <w:shd w:val="clear" w:color="auto" w:fill="FFFFFF"/>
        </w:rPr>
        <w:t xml:space="preserve"> </w:t>
      </w:r>
      <w:proofErr w:type="spellStart"/>
      <w:r w:rsidRPr="00C4636A">
        <w:rPr>
          <w:rFonts w:asciiTheme="minorHAnsi" w:hAnsiTheme="minorHAnsi" w:cstheme="minorHAnsi"/>
          <w:color w:val="222222"/>
          <w:sz w:val="22"/>
          <w:szCs w:val="22"/>
          <w:shd w:val="clear" w:color="auto" w:fill="FFFFFF"/>
        </w:rPr>
        <w:t>conservatism</w:t>
      </w:r>
      <w:proofErr w:type="spellEnd"/>
      <w:r w:rsidRPr="00C4636A">
        <w:rPr>
          <w:rFonts w:asciiTheme="minorHAnsi" w:hAnsiTheme="minorHAnsi" w:cstheme="minorHAnsi"/>
          <w:color w:val="222222"/>
          <w:sz w:val="22"/>
          <w:szCs w:val="22"/>
          <w:shd w:val="clear" w:color="auto" w:fill="FFFFFF"/>
        </w:rPr>
        <w:t xml:space="preserve"> in </w:t>
      </w:r>
      <w:proofErr w:type="spellStart"/>
      <w:r w:rsidRPr="00C4636A">
        <w:rPr>
          <w:rFonts w:asciiTheme="minorHAnsi" w:hAnsiTheme="minorHAnsi" w:cstheme="minorHAnsi"/>
          <w:color w:val="222222"/>
          <w:sz w:val="22"/>
          <w:szCs w:val="22"/>
          <w:shd w:val="clear" w:color="auto" w:fill="FFFFFF"/>
        </w:rPr>
        <w:t>mitigating</w:t>
      </w:r>
      <w:proofErr w:type="spellEnd"/>
      <w:r w:rsidRPr="00C4636A">
        <w:rPr>
          <w:rFonts w:asciiTheme="minorHAnsi" w:hAnsiTheme="minorHAnsi" w:cstheme="minorHAnsi"/>
          <w:color w:val="222222"/>
          <w:sz w:val="22"/>
          <w:szCs w:val="22"/>
          <w:shd w:val="clear" w:color="auto" w:fill="FFFFFF"/>
        </w:rPr>
        <w:t xml:space="preserve"> </w:t>
      </w:r>
      <w:proofErr w:type="spellStart"/>
      <w:r w:rsidRPr="00C4636A">
        <w:rPr>
          <w:rFonts w:asciiTheme="minorHAnsi" w:hAnsiTheme="minorHAnsi" w:cstheme="minorHAnsi"/>
          <w:color w:val="222222"/>
          <w:sz w:val="22"/>
          <w:szCs w:val="22"/>
          <w:shd w:val="clear" w:color="auto" w:fill="FFFFFF"/>
        </w:rPr>
        <w:t>bondholder-shareholder</w:t>
      </w:r>
      <w:proofErr w:type="spellEnd"/>
      <w:r w:rsidRPr="00C4636A">
        <w:rPr>
          <w:rFonts w:asciiTheme="minorHAnsi" w:hAnsiTheme="minorHAnsi" w:cstheme="minorHAnsi"/>
          <w:color w:val="222222"/>
          <w:sz w:val="22"/>
          <w:szCs w:val="22"/>
          <w:shd w:val="clear" w:color="auto" w:fill="FFFFFF"/>
        </w:rPr>
        <w:t xml:space="preserve"> </w:t>
      </w:r>
      <w:proofErr w:type="spellStart"/>
      <w:r w:rsidRPr="00C4636A">
        <w:rPr>
          <w:rFonts w:asciiTheme="minorHAnsi" w:hAnsiTheme="minorHAnsi" w:cstheme="minorHAnsi"/>
          <w:color w:val="222222"/>
          <w:sz w:val="22"/>
          <w:szCs w:val="22"/>
          <w:shd w:val="clear" w:color="auto" w:fill="FFFFFF"/>
        </w:rPr>
        <w:t>conflicts</w:t>
      </w:r>
      <w:proofErr w:type="spellEnd"/>
      <w:r w:rsidRPr="00C4636A">
        <w:rPr>
          <w:rFonts w:asciiTheme="minorHAnsi" w:hAnsiTheme="minorHAnsi" w:cstheme="minorHAnsi"/>
          <w:color w:val="222222"/>
          <w:sz w:val="22"/>
          <w:szCs w:val="22"/>
          <w:shd w:val="clear" w:color="auto" w:fill="FFFFFF"/>
        </w:rPr>
        <w:t xml:space="preserve"> </w:t>
      </w:r>
      <w:proofErr w:type="spellStart"/>
      <w:r w:rsidRPr="00C4636A">
        <w:rPr>
          <w:rFonts w:asciiTheme="minorHAnsi" w:hAnsiTheme="minorHAnsi" w:cstheme="minorHAnsi"/>
          <w:color w:val="222222"/>
          <w:sz w:val="22"/>
          <w:szCs w:val="22"/>
          <w:shd w:val="clear" w:color="auto" w:fill="FFFFFF"/>
        </w:rPr>
        <w:t>over</w:t>
      </w:r>
      <w:proofErr w:type="spellEnd"/>
      <w:r w:rsidRPr="00C4636A">
        <w:rPr>
          <w:rFonts w:asciiTheme="minorHAnsi" w:hAnsiTheme="minorHAnsi" w:cstheme="minorHAnsi"/>
          <w:color w:val="222222"/>
          <w:sz w:val="22"/>
          <w:szCs w:val="22"/>
          <w:shd w:val="clear" w:color="auto" w:fill="FFFFFF"/>
        </w:rPr>
        <w:t xml:space="preserve"> </w:t>
      </w:r>
      <w:proofErr w:type="spellStart"/>
      <w:r w:rsidRPr="00C4636A">
        <w:rPr>
          <w:rFonts w:asciiTheme="minorHAnsi" w:hAnsiTheme="minorHAnsi" w:cstheme="minorHAnsi"/>
          <w:color w:val="222222"/>
          <w:sz w:val="22"/>
          <w:szCs w:val="22"/>
          <w:shd w:val="clear" w:color="auto" w:fill="FFFFFF"/>
        </w:rPr>
        <w:t>dividend</w:t>
      </w:r>
      <w:proofErr w:type="spellEnd"/>
      <w:r w:rsidRPr="00C4636A">
        <w:rPr>
          <w:rFonts w:asciiTheme="minorHAnsi" w:hAnsiTheme="minorHAnsi" w:cstheme="minorHAnsi"/>
          <w:color w:val="222222"/>
          <w:sz w:val="22"/>
          <w:szCs w:val="22"/>
          <w:shd w:val="clear" w:color="auto" w:fill="FFFFFF"/>
        </w:rPr>
        <w:t xml:space="preserve"> </w:t>
      </w:r>
      <w:proofErr w:type="spellStart"/>
      <w:r w:rsidRPr="00C4636A">
        <w:rPr>
          <w:rFonts w:asciiTheme="minorHAnsi" w:hAnsiTheme="minorHAnsi" w:cstheme="minorHAnsi"/>
          <w:color w:val="222222"/>
          <w:sz w:val="22"/>
          <w:szCs w:val="22"/>
          <w:shd w:val="clear" w:color="auto" w:fill="FFFFFF"/>
        </w:rPr>
        <w:t>policy</w:t>
      </w:r>
      <w:proofErr w:type="spellEnd"/>
      <w:r w:rsidRPr="00C4636A">
        <w:rPr>
          <w:rFonts w:asciiTheme="minorHAnsi" w:hAnsiTheme="minorHAnsi" w:cstheme="minorHAnsi"/>
          <w:color w:val="222222"/>
          <w:sz w:val="22"/>
          <w:szCs w:val="22"/>
          <w:shd w:val="clear" w:color="auto" w:fill="FFFFFF"/>
        </w:rPr>
        <w:t xml:space="preserve"> </w:t>
      </w:r>
      <w:proofErr w:type="spellStart"/>
      <w:r w:rsidRPr="00C4636A">
        <w:rPr>
          <w:rFonts w:asciiTheme="minorHAnsi" w:hAnsiTheme="minorHAnsi" w:cstheme="minorHAnsi"/>
          <w:color w:val="222222"/>
          <w:sz w:val="22"/>
          <w:szCs w:val="22"/>
          <w:shd w:val="clear" w:color="auto" w:fill="FFFFFF"/>
        </w:rPr>
        <w:t>and</w:t>
      </w:r>
      <w:proofErr w:type="spellEnd"/>
      <w:r w:rsidRPr="00C4636A">
        <w:rPr>
          <w:rFonts w:asciiTheme="minorHAnsi" w:hAnsiTheme="minorHAnsi" w:cstheme="minorHAnsi"/>
          <w:color w:val="222222"/>
          <w:sz w:val="22"/>
          <w:szCs w:val="22"/>
          <w:shd w:val="clear" w:color="auto" w:fill="FFFFFF"/>
        </w:rPr>
        <w:t xml:space="preserve"> in </w:t>
      </w:r>
      <w:proofErr w:type="spellStart"/>
      <w:r w:rsidRPr="00C4636A">
        <w:rPr>
          <w:rFonts w:asciiTheme="minorHAnsi" w:hAnsiTheme="minorHAnsi" w:cstheme="minorHAnsi"/>
          <w:color w:val="222222"/>
          <w:sz w:val="22"/>
          <w:szCs w:val="22"/>
          <w:shd w:val="clear" w:color="auto" w:fill="FFFFFF"/>
        </w:rPr>
        <w:t>reducing</w:t>
      </w:r>
      <w:proofErr w:type="spellEnd"/>
      <w:r w:rsidRPr="00C4636A">
        <w:rPr>
          <w:rFonts w:asciiTheme="minorHAnsi" w:hAnsiTheme="minorHAnsi" w:cstheme="minorHAnsi"/>
          <w:color w:val="222222"/>
          <w:sz w:val="22"/>
          <w:szCs w:val="22"/>
          <w:shd w:val="clear" w:color="auto" w:fill="FFFFFF"/>
        </w:rPr>
        <w:t xml:space="preserve"> </w:t>
      </w:r>
      <w:proofErr w:type="spellStart"/>
      <w:r w:rsidRPr="00C4636A">
        <w:rPr>
          <w:rFonts w:asciiTheme="minorHAnsi" w:hAnsiTheme="minorHAnsi" w:cstheme="minorHAnsi"/>
          <w:color w:val="222222"/>
          <w:sz w:val="22"/>
          <w:szCs w:val="22"/>
          <w:shd w:val="clear" w:color="auto" w:fill="FFFFFF"/>
        </w:rPr>
        <w:t>debt</w:t>
      </w:r>
      <w:proofErr w:type="spellEnd"/>
      <w:r w:rsidRPr="00C4636A">
        <w:rPr>
          <w:rFonts w:asciiTheme="minorHAnsi" w:hAnsiTheme="minorHAnsi" w:cstheme="minorHAnsi"/>
          <w:color w:val="222222"/>
          <w:sz w:val="22"/>
          <w:szCs w:val="22"/>
          <w:shd w:val="clear" w:color="auto" w:fill="FFFFFF"/>
        </w:rPr>
        <w:t xml:space="preserve"> </w:t>
      </w:r>
      <w:proofErr w:type="spellStart"/>
      <w:r w:rsidRPr="00C4636A">
        <w:rPr>
          <w:rFonts w:asciiTheme="minorHAnsi" w:hAnsiTheme="minorHAnsi" w:cstheme="minorHAnsi"/>
          <w:color w:val="222222"/>
          <w:sz w:val="22"/>
          <w:szCs w:val="22"/>
          <w:shd w:val="clear" w:color="auto" w:fill="FFFFFF"/>
        </w:rPr>
        <w:t>costs</w:t>
      </w:r>
      <w:proofErr w:type="spellEnd"/>
      <w:r w:rsidRPr="00C4636A">
        <w:rPr>
          <w:rFonts w:asciiTheme="minorHAnsi" w:hAnsiTheme="minorHAnsi" w:cstheme="minorHAnsi"/>
          <w:color w:val="222222"/>
          <w:sz w:val="22"/>
          <w:szCs w:val="22"/>
          <w:shd w:val="clear" w:color="auto" w:fill="FFFFFF"/>
        </w:rPr>
        <w:t>. </w:t>
      </w:r>
      <w:r w:rsidRPr="00C4636A">
        <w:rPr>
          <w:rFonts w:asciiTheme="minorHAnsi" w:hAnsiTheme="minorHAnsi" w:cstheme="minorHAnsi"/>
          <w:i/>
          <w:iCs/>
          <w:color w:val="222222"/>
          <w:sz w:val="22"/>
          <w:szCs w:val="22"/>
          <w:shd w:val="clear" w:color="auto" w:fill="FFFFFF"/>
        </w:rPr>
        <w:t xml:space="preserve">The Accounting </w:t>
      </w:r>
      <w:proofErr w:type="spellStart"/>
      <w:r w:rsidRPr="00C4636A">
        <w:rPr>
          <w:rFonts w:asciiTheme="minorHAnsi" w:hAnsiTheme="minorHAnsi" w:cstheme="minorHAnsi"/>
          <w:i/>
          <w:iCs/>
          <w:color w:val="222222"/>
          <w:sz w:val="22"/>
          <w:szCs w:val="22"/>
          <w:shd w:val="clear" w:color="auto" w:fill="FFFFFF"/>
        </w:rPr>
        <w:t>Review</w:t>
      </w:r>
      <w:proofErr w:type="spellEnd"/>
      <w:r w:rsidRPr="00C4636A">
        <w:rPr>
          <w:rFonts w:asciiTheme="minorHAnsi" w:hAnsiTheme="minorHAnsi" w:cstheme="minorHAnsi"/>
          <w:color w:val="222222"/>
          <w:sz w:val="22"/>
          <w:szCs w:val="22"/>
          <w:shd w:val="clear" w:color="auto" w:fill="FFFFFF"/>
        </w:rPr>
        <w:t>, </w:t>
      </w:r>
      <w:r w:rsidRPr="00C4636A">
        <w:rPr>
          <w:rFonts w:asciiTheme="minorHAnsi" w:hAnsiTheme="minorHAnsi" w:cstheme="minorHAnsi"/>
          <w:i/>
          <w:iCs/>
          <w:color w:val="222222"/>
          <w:sz w:val="22"/>
          <w:szCs w:val="22"/>
          <w:shd w:val="clear" w:color="auto" w:fill="FFFFFF"/>
        </w:rPr>
        <w:t>77</w:t>
      </w:r>
      <w:r w:rsidRPr="00C4636A">
        <w:rPr>
          <w:rFonts w:asciiTheme="minorHAnsi" w:hAnsiTheme="minorHAnsi" w:cstheme="minorHAnsi"/>
          <w:color w:val="222222"/>
          <w:sz w:val="22"/>
          <w:szCs w:val="22"/>
          <w:shd w:val="clear" w:color="auto" w:fill="FFFFFF"/>
        </w:rPr>
        <w:t>(4), 867-890.</w:t>
      </w:r>
    </w:p>
    <w:p w:rsidR="008C68B6" w:rsidRPr="00C4636A" w:rsidRDefault="008C68B6" w:rsidP="008C68B6">
      <w:pPr>
        <w:pStyle w:val="Default"/>
        <w:spacing w:after="120"/>
        <w:jc w:val="both"/>
        <w:rPr>
          <w:rFonts w:asciiTheme="minorHAnsi" w:hAnsiTheme="minorHAnsi" w:cstheme="minorHAnsi"/>
          <w:color w:val="auto"/>
          <w:sz w:val="22"/>
          <w:szCs w:val="22"/>
        </w:rPr>
      </w:pPr>
      <w:proofErr w:type="spellStart"/>
      <w:r w:rsidRPr="00C4636A">
        <w:rPr>
          <w:rFonts w:asciiTheme="minorHAnsi" w:hAnsiTheme="minorHAnsi" w:cstheme="minorHAnsi"/>
          <w:color w:val="auto"/>
          <w:sz w:val="22"/>
          <w:szCs w:val="22"/>
        </w:rPr>
        <w:t>Ahmed</w:t>
      </w:r>
      <w:proofErr w:type="spellEnd"/>
      <w:r w:rsidRPr="00C4636A">
        <w:rPr>
          <w:rFonts w:asciiTheme="minorHAnsi" w:hAnsiTheme="minorHAnsi" w:cstheme="minorHAnsi"/>
          <w:color w:val="auto"/>
          <w:sz w:val="22"/>
          <w:szCs w:val="22"/>
        </w:rPr>
        <w:t xml:space="preserve">, A. ve </w:t>
      </w:r>
      <w:proofErr w:type="spellStart"/>
      <w:r w:rsidRPr="00C4636A">
        <w:rPr>
          <w:rFonts w:asciiTheme="minorHAnsi" w:hAnsiTheme="minorHAnsi" w:cstheme="minorHAnsi"/>
          <w:color w:val="auto"/>
          <w:sz w:val="22"/>
          <w:szCs w:val="22"/>
        </w:rPr>
        <w:t>Duellman</w:t>
      </w:r>
      <w:proofErr w:type="spellEnd"/>
      <w:r w:rsidRPr="00C4636A">
        <w:rPr>
          <w:rFonts w:asciiTheme="minorHAnsi" w:hAnsiTheme="minorHAnsi" w:cstheme="minorHAnsi"/>
          <w:color w:val="auto"/>
          <w:sz w:val="22"/>
          <w:szCs w:val="22"/>
        </w:rPr>
        <w:t>, S</w:t>
      </w:r>
      <w:proofErr w:type="gramStart"/>
      <w:r w:rsidRPr="00C4636A">
        <w:rPr>
          <w:rFonts w:asciiTheme="minorHAnsi" w:hAnsiTheme="minorHAnsi" w:cstheme="minorHAnsi"/>
          <w:color w:val="auto"/>
          <w:sz w:val="22"/>
          <w:szCs w:val="22"/>
        </w:rPr>
        <w:t>.,</w:t>
      </w:r>
      <w:proofErr w:type="gramEnd"/>
      <w:r w:rsidRPr="00C4636A">
        <w:rPr>
          <w:rFonts w:asciiTheme="minorHAnsi" w:hAnsiTheme="minorHAnsi" w:cstheme="minorHAnsi"/>
          <w:color w:val="auto"/>
          <w:sz w:val="22"/>
          <w:szCs w:val="22"/>
        </w:rPr>
        <w:t xml:space="preserve"> (2007). Accounting </w:t>
      </w:r>
      <w:proofErr w:type="spellStart"/>
      <w:r w:rsidRPr="00C4636A">
        <w:rPr>
          <w:rFonts w:asciiTheme="minorHAnsi" w:hAnsiTheme="minorHAnsi" w:cstheme="minorHAnsi"/>
          <w:color w:val="auto"/>
          <w:sz w:val="22"/>
          <w:szCs w:val="22"/>
        </w:rPr>
        <w:t>Conservatism</w:t>
      </w:r>
      <w:proofErr w:type="spellEnd"/>
      <w:r w:rsidRPr="00C4636A">
        <w:rPr>
          <w:rFonts w:asciiTheme="minorHAnsi" w:hAnsiTheme="minorHAnsi" w:cstheme="minorHAnsi"/>
          <w:color w:val="auto"/>
          <w:sz w:val="22"/>
          <w:szCs w:val="22"/>
        </w:rPr>
        <w:t xml:space="preserve"> </w:t>
      </w:r>
      <w:proofErr w:type="spellStart"/>
      <w:r w:rsidRPr="00C4636A">
        <w:rPr>
          <w:rFonts w:asciiTheme="minorHAnsi" w:hAnsiTheme="minorHAnsi" w:cstheme="minorHAnsi"/>
          <w:color w:val="auto"/>
          <w:sz w:val="22"/>
          <w:szCs w:val="22"/>
        </w:rPr>
        <w:t>And</w:t>
      </w:r>
      <w:proofErr w:type="spellEnd"/>
      <w:r w:rsidRPr="00C4636A">
        <w:rPr>
          <w:rFonts w:asciiTheme="minorHAnsi" w:hAnsiTheme="minorHAnsi" w:cstheme="minorHAnsi"/>
          <w:color w:val="auto"/>
          <w:sz w:val="22"/>
          <w:szCs w:val="22"/>
        </w:rPr>
        <w:t xml:space="preserve"> Board Of </w:t>
      </w:r>
      <w:proofErr w:type="spellStart"/>
      <w:r w:rsidRPr="00C4636A">
        <w:rPr>
          <w:rFonts w:asciiTheme="minorHAnsi" w:hAnsiTheme="minorHAnsi" w:cstheme="minorHAnsi"/>
          <w:color w:val="auto"/>
          <w:sz w:val="22"/>
          <w:szCs w:val="22"/>
        </w:rPr>
        <w:t>Director</w:t>
      </w:r>
      <w:proofErr w:type="spellEnd"/>
      <w:r w:rsidRPr="00C4636A">
        <w:rPr>
          <w:rFonts w:asciiTheme="minorHAnsi" w:hAnsiTheme="minorHAnsi" w:cstheme="minorHAnsi"/>
          <w:color w:val="auto"/>
          <w:sz w:val="22"/>
          <w:szCs w:val="22"/>
        </w:rPr>
        <w:t xml:space="preserve"> </w:t>
      </w:r>
      <w:proofErr w:type="spellStart"/>
      <w:r w:rsidRPr="00C4636A">
        <w:rPr>
          <w:rFonts w:asciiTheme="minorHAnsi" w:hAnsiTheme="minorHAnsi" w:cstheme="minorHAnsi"/>
          <w:color w:val="auto"/>
          <w:sz w:val="22"/>
          <w:szCs w:val="22"/>
        </w:rPr>
        <w:t>Characteristics</w:t>
      </w:r>
      <w:proofErr w:type="spellEnd"/>
      <w:r w:rsidRPr="00C4636A">
        <w:rPr>
          <w:rFonts w:asciiTheme="minorHAnsi" w:hAnsiTheme="minorHAnsi" w:cstheme="minorHAnsi"/>
          <w:color w:val="auto"/>
          <w:sz w:val="22"/>
          <w:szCs w:val="22"/>
        </w:rPr>
        <w:t xml:space="preserve">: An </w:t>
      </w:r>
      <w:proofErr w:type="spellStart"/>
      <w:r w:rsidRPr="00C4636A">
        <w:rPr>
          <w:rFonts w:asciiTheme="minorHAnsi" w:hAnsiTheme="minorHAnsi" w:cstheme="minorHAnsi"/>
          <w:color w:val="auto"/>
          <w:sz w:val="22"/>
          <w:szCs w:val="22"/>
        </w:rPr>
        <w:t>Empirical</w:t>
      </w:r>
      <w:proofErr w:type="spellEnd"/>
      <w:r w:rsidRPr="00C4636A">
        <w:rPr>
          <w:rFonts w:asciiTheme="minorHAnsi" w:hAnsiTheme="minorHAnsi" w:cstheme="minorHAnsi"/>
          <w:color w:val="auto"/>
          <w:sz w:val="22"/>
          <w:szCs w:val="22"/>
        </w:rPr>
        <w:t xml:space="preserve"> Analysis, </w:t>
      </w:r>
      <w:proofErr w:type="spellStart"/>
      <w:r w:rsidRPr="00C4636A">
        <w:rPr>
          <w:rFonts w:asciiTheme="minorHAnsi" w:hAnsiTheme="minorHAnsi" w:cstheme="minorHAnsi"/>
          <w:color w:val="auto"/>
          <w:sz w:val="22"/>
          <w:szCs w:val="22"/>
        </w:rPr>
        <w:t>Journal</w:t>
      </w:r>
      <w:proofErr w:type="spellEnd"/>
      <w:r w:rsidRPr="00C4636A">
        <w:rPr>
          <w:rFonts w:asciiTheme="minorHAnsi" w:hAnsiTheme="minorHAnsi" w:cstheme="minorHAnsi"/>
          <w:color w:val="auto"/>
          <w:sz w:val="22"/>
          <w:szCs w:val="22"/>
        </w:rPr>
        <w:t xml:space="preserve"> of Accounting </w:t>
      </w:r>
      <w:proofErr w:type="spellStart"/>
      <w:r w:rsidRPr="00C4636A">
        <w:rPr>
          <w:rFonts w:asciiTheme="minorHAnsi" w:hAnsiTheme="minorHAnsi" w:cstheme="minorHAnsi"/>
          <w:color w:val="auto"/>
          <w:sz w:val="22"/>
          <w:szCs w:val="22"/>
        </w:rPr>
        <w:t>and</w:t>
      </w:r>
      <w:proofErr w:type="spellEnd"/>
      <w:r w:rsidRPr="00C4636A">
        <w:rPr>
          <w:rFonts w:asciiTheme="minorHAnsi" w:hAnsiTheme="minorHAnsi" w:cstheme="minorHAnsi"/>
          <w:color w:val="auto"/>
          <w:sz w:val="22"/>
          <w:szCs w:val="22"/>
        </w:rPr>
        <w:t xml:space="preserve"> </w:t>
      </w:r>
      <w:proofErr w:type="spellStart"/>
      <w:r w:rsidRPr="00C4636A">
        <w:rPr>
          <w:rFonts w:asciiTheme="minorHAnsi" w:hAnsiTheme="minorHAnsi" w:cstheme="minorHAnsi"/>
          <w:color w:val="auto"/>
          <w:sz w:val="22"/>
          <w:szCs w:val="22"/>
        </w:rPr>
        <w:t>Economics</w:t>
      </w:r>
      <w:proofErr w:type="spellEnd"/>
      <w:r w:rsidRPr="00C4636A">
        <w:rPr>
          <w:rFonts w:asciiTheme="minorHAnsi" w:hAnsiTheme="minorHAnsi" w:cstheme="minorHAnsi"/>
          <w:color w:val="auto"/>
          <w:sz w:val="22"/>
          <w:szCs w:val="22"/>
        </w:rPr>
        <w:t>, Vol:43.</w:t>
      </w:r>
    </w:p>
    <w:p w:rsidR="008C68B6" w:rsidRPr="00C4636A" w:rsidRDefault="008C68B6" w:rsidP="008C68B6">
      <w:pPr>
        <w:pStyle w:val="Default"/>
        <w:spacing w:after="120"/>
        <w:jc w:val="both"/>
        <w:rPr>
          <w:rFonts w:asciiTheme="minorHAnsi" w:hAnsiTheme="minorHAnsi" w:cstheme="minorHAnsi"/>
          <w:color w:val="auto"/>
          <w:sz w:val="22"/>
          <w:szCs w:val="22"/>
        </w:rPr>
      </w:pPr>
      <w:r w:rsidRPr="00C4636A">
        <w:rPr>
          <w:rFonts w:asciiTheme="minorHAnsi" w:hAnsiTheme="minorHAnsi" w:cstheme="minorHAnsi"/>
          <w:color w:val="auto"/>
          <w:sz w:val="22"/>
          <w:szCs w:val="22"/>
        </w:rPr>
        <w:t xml:space="preserve">Ata, A. ve Ağ, Y.(2010). “Firma Karakteristiğinin Sermaye Yapısı Üzerindeki Etkisinin Analizi”, </w:t>
      </w:r>
      <w:r w:rsidRPr="00C4636A">
        <w:rPr>
          <w:rFonts w:asciiTheme="minorHAnsi" w:hAnsiTheme="minorHAnsi" w:cstheme="minorHAnsi"/>
          <w:i/>
          <w:color w:val="auto"/>
          <w:sz w:val="22"/>
          <w:szCs w:val="22"/>
        </w:rPr>
        <w:t xml:space="preserve">İstanbul Üniversitesi İktisat Fakültesi Ekonometri ve İstatistik Dergisi, </w:t>
      </w:r>
      <w:r w:rsidRPr="00C4636A">
        <w:rPr>
          <w:rFonts w:asciiTheme="minorHAnsi" w:hAnsiTheme="minorHAnsi" w:cstheme="minorHAnsi"/>
          <w:color w:val="auto"/>
          <w:sz w:val="22"/>
          <w:szCs w:val="22"/>
        </w:rPr>
        <w:t>Sayı:11, s.45-60.</w:t>
      </w:r>
    </w:p>
    <w:p w:rsidR="008C68B6" w:rsidRPr="00C4636A" w:rsidRDefault="008C68B6" w:rsidP="008C68B6">
      <w:pPr>
        <w:spacing w:after="120" w:line="240" w:lineRule="auto"/>
        <w:jc w:val="both"/>
        <w:rPr>
          <w:rFonts w:cstheme="minorHAnsi"/>
        </w:rPr>
      </w:pPr>
      <w:r w:rsidRPr="00C4636A">
        <w:rPr>
          <w:rFonts w:cstheme="minorHAnsi"/>
          <w:shd w:val="clear" w:color="auto" w:fill="FFFFFF"/>
        </w:rPr>
        <w:t xml:space="preserve">Baker, H. K. ve </w:t>
      </w:r>
      <w:proofErr w:type="spellStart"/>
      <w:r w:rsidRPr="00C4636A">
        <w:rPr>
          <w:rFonts w:cstheme="minorHAnsi"/>
          <w:shd w:val="clear" w:color="auto" w:fill="FFFFFF"/>
        </w:rPr>
        <w:t>Weigand</w:t>
      </w:r>
      <w:proofErr w:type="spellEnd"/>
      <w:r w:rsidRPr="00C4636A">
        <w:rPr>
          <w:rFonts w:cstheme="minorHAnsi"/>
          <w:shd w:val="clear" w:color="auto" w:fill="FFFFFF"/>
        </w:rPr>
        <w:t xml:space="preserve">, R. (2015). </w:t>
      </w:r>
      <w:proofErr w:type="spellStart"/>
      <w:r w:rsidRPr="00C4636A">
        <w:rPr>
          <w:rFonts w:cstheme="minorHAnsi"/>
          <w:shd w:val="clear" w:color="auto" w:fill="FFFFFF"/>
        </w:rPr>
        <w:t>Corporate</w:t>
      </w:r>
      <w:proofErr w:type="spellEnd"/>
      <w:r w:rsidRPr="00C4636A">
        <w:rPr>
          <w:rFonts w:cstheme="minorHAnsi"/>
          <w:shd w:val="clear" w:color="auto" w:fill="FFFFFF"/>
        </w:rPr>
        <w:t xml:space="preserve"> </w:t>
      </w:r>
      <w:proofErr w:type="spellStart"/>
      <w:r w:rsidRPr="00C4636A">
        <w:rPr>
          <w:rFonts w:cstheme="minorHAnsi"/>
          <w:shd w:val="clear" w:color="auto" w:fill="FFFFFF"/>
        </w:rPr>
        <w:t>dividend</w:t>
      </w:r>
      <w:proofErr w:type="spellEnd"/>
      <w:r w:rsidRPr="00C4636A">
        <w:rPr>
          <w:rFonts w:cstheme="minorHAnsi"/>
          <w:shd w:val="clear" w:color="auto" w:fill="FFFFFF"/>
        </w:rPr>
        <w:t xml:space="preserve"> </w:t>
      </w:r>
      <w:proofErr w:type="spellStart"/>
      <w:r w:rsidRPr="00C4636A">
        <w:rPr>
          <w:rFonts w:cstheme="minorHAnsi"/>
          <w:shd w:val="clear" w:color="auto" w:fill="FFFFFF"/>
        </w:rPr>
        <w:t>policy</w:t>
      </w:r>
      <w:proofErr w:type="spellEnd"/>
      <w:r w:rsidRPr="00C4636A">
        <w:rPr>
          <w:rFonts w:cstheme="minorHAnsi"/>
          <w:shd w:val="clear" w:color="auto" w:fill="FFFFFF"/>
        </w:rPr>
        <w:t xml:space="preserve"> </w:t>
      </w:r>
      <w:proofErr w:type="spellStart"/>
      <w:r w:rsidRPr="00C4636A">
        <w:rPr>
          <w:rFonts w:cstheme="minorHAnsi"/>
          <w:shd w:val="clear" w:color="auto" w:fill="FFFFFF"/>
        </w:rPr>
        <w:t>revisited</w:t>
      </w:r>
      <w:proofErr w:type="spellEnd"/>
      <w:r w:rsidRPr="00C4636A">
        <w:rPr>
          <w:rFonts w:cstheme="minorHAnsi"/>
          <w:shd w:val="clear" w:color="auto" w:fill="FFFFFF"/>
        </w:rPr>
        <w:t>. </w:t>
      </w:r>
      <w:proofErr w:type="spellStart"/>
      <w:r w:rsidRPr="00C4636A">
        <w:rPr>
          <w:rFonts w:cstheme="minorHAnsi"/>
          <w:i/>
          <w:iCs/>
          <w:shd w:val="clear" w:color="auto" w:fill="FFFFFF"/>
        </w:rPr>
        <w:t>Managerial</w:t>
      </w:r>
      <w:proofErr w:type="spellEnd"/>
      <w:r w:rsidRPr="00C4636A">
        <w:rPr>
          <w:rFonts w:cstheme="minorHAnsi"/>
          <w:i/>
          <w:iCs/>
          <w:shd w:val="clear" w:color="auto" w:fill="FFFFFF"/>
        </w:rPr>
        <w:t xml:space="preserve"> Finance</w:t>
      </w:r>
      <w:r w:rsidRPr="00C4636A">
        <w:rPr>
          <w:rFonts w:cstheme="minorHAnsi"/>
          <w:shd w:val="clear" w:color="auto" w:fill="FFFFFF"/>
        </w:rPr>
        <w:t>, </w:t>
      </w:r>
      <w:r w:rsidRPr="00C4636A">
        <w:rPr>
          <w:rFonts w:cstheme="minorHAnsi"/>
          <w:i/>
          <w:iCs/>
          <w:shd w:val="clear" w:color="auto" w:fill="FFFFFF"/>
        </w:rPr>
        <w:t>41</w:t>
      </w:r>
      <w:r w:rsidRPr="00C4636A">
        <w:rPr>
          <w:rFonts w:cstheme="minorHAnsi"/>
          <w:shd w:val="clear" w:color="auto" w:fill="FFFFFF"/>
        </w:rPr>
        <w:t>(2), 126-144.</w:t>
      </w:r>
    </w:p>
    <w:p w:rsidR="008C68B6" w:rsidRPr="00C4636A" w:rsidRDefault="008C68B6" w:rsidP="008C68B6">
      <w:pPr>
        <w:pStyle w:val="Default"/>
        <w:spacing w:after="120"/>
        <w:jc w:val="both"/>
        <w:rPr>
          <w:rFonts w:asciiTheme="minorHAnsi" w:hAnsiTheme="minorHAnsi" w:cstheme="minorHAnsi"/>
          <w:color w:val="auto"/>
          <w:sz w:val="22"/>
          <w:szCs w:val="22"/>
        </w:rPr>
      </w:pPr>
      <w:proofErr w:type="spellStart"/>
      <w:r w:rsidRPr="00C4636A">
        <w:rPr>
          <w:rFonts w:asciiTheme="minorHAnsi" w:hAnsiTheme="minorHAnsi" w:cstheme="minorHAnsi"/>
          <w:color w:val="auto"/>
          <w:sz w:val="22"/>
          <w:szCs w:val="22"/>
        </w:rPr>
        <w:t>Ball</w:t>
      </w:r>
      <w:proofErr w:type="spellEnd"/>
      <w:r w:rsidRPr="00C4636A">
        <w:rPr>
          <w:rFonts w:asciiTheme="minorHAnsi" w:hAnsiTheme="minorHAnsi" w:cstheme="minorHAnsi"/>
          <w:color w:val="auto"/>
          <w:sz w:val="22"/>
          <w:szCs w:val="22"/>
        </w:rPr>
        <w:t xml:space="preserve">, R. ve </w:t>
      </w:r>
      <w:proofErr w:type="spellStart"/>
      <w:r w:rsidRPr="00C4636A">
        <w:rPr>
          <w:rFonts w:asciiTheme="minorHAnsi" w:hAnsiTheme="minorHAnsi" w:cstheme="minorHAnsi"/>
          <w:color w:val="auto"/>
          <w:sz w:val="22"/>
          <w:szCs w:val="22"/>
        </w:rPr>
        <w:t>Shivakumar</w:t>
      </w:r>
      <w:proofErr w:type="spellEnd"/>
      <w:r w:rsidRPr="00C4636A">
        <w:rPr>
          <w:rFonts w:asciiTheme="minorHAnsi" w:hAnsiTheme="minorHAnsi" w:cstheme="minorHAnsi"/>
          <w:color w:val="auto"/>
          <w:sz w:val="22"/>
          <w:szCs w:val="22"/>
        </w:rPr>
        <w:t>, L</w:t>
      </w:r>
      <w:proofErr w:type="gramStart"/>
      <w:r w:rsidRPr="00C4636A">
        <w:rPr>
          <w:rFonts w:asciiTheme="minorHAnsi" w:hAnsiTheme="minorHAnsi" w:cstheme="minorHAnsi"/>
          <w:color w:val="auto"/>
          <w:sz w:val="22"/>
          <w:szCs w:val="22"/>
        </w:rPr>
        <w:t>.,</w:t>
      </w:r>
      <w:proofErr w:type="gramEnd"/>
      <w:r w:rsidRPr="00C4636A">
        <w:rPr>
          <w:rFonts w:asciiTheme="minorHAnsi" w:hAnsiTheme="minorHAnsi" w:cstheme="minorHAnsi"/>
          <w:color w:val="auto"/>
          <w:sz w:val="22"/>
          <w:szCs w:val="22"/>
        </w:rPr>
        <w:t xml:space="preserve"> (2005). </w:t>
      </w:r>
      <w:proofErr w:type="spellStart"/>
      <w:r w:rsidRPr="00C4636A">
        <w:rPr>
          <w:rFonts w:asciiTheme="minorHAnsi" w:hAnsiTheme="minorHAnsi" w:cstheme="minorHAnsi"/>
          <w:color w:val="auto"/>
          <w:sz w:val="22"/>
          <w:szCs w:val="22"/>
        </w:rPr>
        <w:t>Earnings</w:t>
      </w:r>
      <w:proofErr w:type="spellEnd"/>
      <w:r w:rsidRPr="00C4636A">
        <w:rPr>
          <w:rFonts w:asciiTheme="minorHAnsi" w:hAnsiTheme="minorHAnsi" w:cstheme="minorHAnsi"/>
          <w:color w:val="auto"/>
          <w:sz w:val="22"/>
          <w:szCs w:val="22"/>
        </w:rPr>
        <w:t xml:space="preserve"> </w:t>
      </w:r>
      <w:proofErr w:type="spellStart"/>
      <w:r w:rsidRPr="00C4636A">
        <w:rPr>
          <w:rFonts w:asciiTheme="minorHAnsi" w:hAnsiTheme="minorHAnsi" w:cstheme="minorHAnsi"/>
          <w:color w:val="auto"/>
          <w:sz w:val="22"/>
          <w:szCs w:val="22"/>
        </w:rPr>
        <w:t>Quality</w:t>
      </w:r>
      <w:proofErr w:type="spellEnd"/>
      <w:r w:rsidRPr="00C4636A">
        <w:rPr>
          <w:rFonts w:asciiTheme="minorHAnsi" w:hAnsiTheme="minorHAnsi" w:cstheme="minorHAnsi"/>
          <w:color w:val="auto"/>
          <w:sz w:val="22"/>
          <w:szCs w:val="22"/>
        </w:rPr>
        <w:t xml:space="preserve"> in UK </w:t>
      </w:r>
      <w:proofErr w:type="spellStart"/>
      <w:r w:rsidRPr="00C4636A">
        <w:rPr>
          <w:rFonts w:asciiTheme="minorHAnsi" w:hAnsiTheme="minorHAnsi" w:cstheme="minorHAnsi"/>
          <w:color w:val="auto"/>
          <w:sz w:val="22"/>
          <w:szCs w:val="22"/>
        </w:rPr>
        <w:t>Private</w:t>
      </w:r>
      <w:proofErr w:type="spellEnd"/>
      <w:r w:rsidRPr="00C4636A">
        <w:rPr>
          <w:rFonts w:asciiTheme="minorHAnsi" w:hAnsiTheme="minorHAnsi" w:cstheme="minorHAnsi"/>
          <w:color w:val="auto"/>
          <w:sz w:val="22"/>
          <w:szCs w:val="22"/>
        </w:rPr>
        <w:t xml:space="preserve"> </w:t>
      </w:r>
      <w:proofErr w:type="spellStart"/>
      <w:r w:rsidRPr="00C4636A">
        <w:rPr>
          <w:rFonts w:asciiTheme="minorHAnsi" w:hAnsiTheme="minorHAnsi" w:cstheme="minorHAnsi"/>
          <w:color w:val="auto"/>
          <w:sz w:val="22"/>
          <w:szCs w:val="22"/>
        </w:rPr>
        <w:t>Firms</w:t>
      </w:r>
      <w:proofErr w:type="spellEnd"/>
      <w:r w:rsidRPr="00C4636A">
        <w:rPr>
          <w:rFonts w:asciiTheme="minorHAnsi" w:hAnsiTheme="minorHAnsi" w:cstheme="minorHAnsi"/>
          <w:color w:val="auto"/>
          <w:sz w:val="22"/>
          <w:szCs w:val="22"/>
        </w:rPr>
        <w:t xml:space="preserve">: </w:t>
      </w:r>
      <w:proofErr w:type="spellStart"/>
      <w:r w:rsidRPr="00C4636A">
        <w:rPr>
          <w:rFonts w:asciiTheme="minorHAnsi" w:hAnsiTheme="minorHAnsi" w:cstheme="minorHAnsi"/>
          <w:color w:val="auto"/>
          <w:sz w:val="22"/>
          <w:szCs w:val="22"/>
        </w:rPr>
        <w:t>Comperative</w:t>
      </w:r>
      <w:proofErr w:type="spellEnd"/>
      <w:r w:rsidRPr="00C4636A">
        <w:rPr>
          <w:rFonts w:asciiTheme="minorHAnsi" w:hAnsiTheme="minorHAnsi" w:cstheme="minorHAnsi"/>
          <w:color w:val="auto"/>
          <w:sz w:val="22"/>
          <w:szCs w:val="22"/>
        </w:rPr>
        <w:t xml:space="preserve"> </w:t>
      </w:r>
      <w:proofErr w:type="spellStart"/>
      <w:r w:rsidRPr="00C4636A">
        <w:rPr>
          <w:rFonts w:asciiTheme="minorHAnsi" w:hAnsiTheme="minorHAnsi" w:cstheme="minorHAnsi"/>
          <w:color w:val="auto"/>
          <w:sz w:val="22"/>
          <w:szCs w:val="22"/>
        </w:rPr>
        <w:t>loss</w:t>
      </w:r>
      <w:proofErr w:type="spellEnd"/>
      <w:r w:rsidRPr="00C4636A">
        <w:rPr>
          <w:rFonts w:asciiTheme="minorHAnsi" w:hAnsiTheme="minorHAnsi" w:cstheme="minorHAnsi"/>
          <w:color w:val="auto"/>
          <w:sz w:val="22"/>
          <w:szCs w:val="22"/>
        </w:rPr>
        <w:t xml:space="preserve"> </w:t>
      </w:r>
      <w:proofErr w:type="spellStart"/>
      <w:r w:rsidRPr="00C4636A">
        <w:rPr>
          <w:rFonts w:asciiTheme="minorHAnsi" w:hAnsiTheme="minorHAnsi" w:cstheme="minorHAnsi"/>
          <w:color w:val="auto"/>
          <w:sz w:val="22"/>
          <w:szCs w:val="22"/>
        </w:rPr>
        <w:t>recognition</w:t>
      </w:r>
      <w:proofErr w:type="spellEnd"/>
      <w:r w:rsidRPr="00C4636A">
        <w:rPr>
          <w:rFonts w:asciiTheme="minorHAnsi" w:hAnsiTheme="minorHAnsi" w:cstheme="minorHAnsi"/>
          <w:color w:val="auto"/>
          <w:sz w:val="22"/>
          <w:szCs w:val="22"/>
        </w:rPr>
        <w:t xml:space="preserve"> </w:t>
      </w:r>
      <w:proofErr w:type="spellStart"/>
      <w:r w:rsidRPr="00C4636A">
        <w:rPr>
          <w:rFonts w:asciiTheme="minorHAnsi" w:hAnsiTheme="minorHAnsi" w:cstheme="minorHAnsi"/>
          <w:color w:val="auto"/>
          <w:sz w:val="22"/>
          <w:szCs w:val="22"/>
        </w:rPr>
        <w:t>timeliness</w:t>
      </w:r>
      <w:proofErr w:type="spellEnd"/>
      <w:r w:rsidRPr="00C4636A">
        <w:rPr>
          <w:rFonts w:asciiTheme="minorHAnsi" w:hAnsiTheme="minorHAnsi" w:cstheme="minorHAnsi"/>
          <w:color w:val="auto"/>
          <w:sz w:val="22"/>
          <w:szCs w:val="22"/>
        </w:rPr>
        <w:t xml:space="preserve">, </w:t>
      </w:r>
      <w:proofErr w:type="spellStart"/>
      <w:r w:rsidRPr="00C4636A">
        <w:rPr>
          <w:rFonts w:asciiTheme="minorHAnsi" w:hAnsiTheme="minorHAnsi" w:cstheme="minorHAnsi"/>
          <w:color w:val="auto"/>
          <w:sz w:val="22"/>
          <w:szCs w:val="22"/>
        </w:rPr>
        <w:t>Journal</w:t>
      </w:r>
      <w:proofErr w:type="spellEnd"/>
      <w:r w:rsidRPr="00C4636A">
        <w:rPr>
          <w:rFonts w:asciiTheme="minorHAnsi" w:hAnsiTheme="minorHAnsi" w:cstheme="minorHAnsi"/>
          <w:color w:val="auto"/>
          <w:sz w:val="22"/>
          <w:szCs w:val="22"/>
        </w:rPr>
        <w:t xml:space="preserve"> of Accounting </w:t>
      </w:r>
      <w:proofErr w:type="spellStart"/>
      <w:r w:rsidRPr="00C4636A">
        <w:rPr>
          <w:rFonts w:asciiTheme="minorHAnsi" w:hAnsiTheme="minorHAnsi" w:cstheme="minorHAnsi"/>
          <w:color w:val="auto"/>
          <w:sz w:val="22"/>
          <w:szCs w:val="22"/>
        </w:rPr>
        <w:t>and</w:t>
      </w:r>
      <w:proofErr w:type="spellEnd"/>
      <w:r w:rsidRPr="00C4636A">
        <w:rPr>
          <w:rFonts w:asciiTheme="minorHAnsi" w:hAnsiTheme="minorHAnsi" w:cstheme="minorHAnsi"/>
          <w:color w:val="auto"/>
          <w:sz w:val="22"/>
          <w:szCs w:val="22"/>
        </w:rPr>
        <w:t xml:space="preserve"> </w:t>
      </w:r>
      <w:proofErr w:type="spellStart"/>
      <w:r w:rsidRPr="00C4636A">
        <w:rPr>
          <w:rFonts w:asciiTheme="minorHAnsi" w:hAnsiTheme="minorHAnsi" w:cstheme="minorHAnsi"/>
          <w:color w:val="auto"/>
          <w:sz w:val="22"/>
          <w:szCs w:val="22"/>
        </w:rPr>
        <w:t>Economics</w:t>
      </w:r>
      <w:proofErr w:type="spellEnd"/>
      <w:r w:rsidRPr="00C4636A">
        <w:rPr>
          <w:rFonts w:asciiTheme="minorHAnsi" w:hAnsiTheme="minorHAnsi" w:cstheme="minorHAnsi"/>
          <w:color w:val="auto"/>
          <w:sz w:val="22"/>
          <w:szCs w:val="22"/>
        </w:rPr>
        <w:t xml:space="preserve">, </w:t>
      </w:r>
      <w:proofErr w:type="spellStart"/>
      <w:r w:rsidRPr="00C4636A">
        <w:rPr>
          <w:rFonts w:asciiTheme="minorHAnsi" w:hAnsiTheme="minorHAnsi" w:cstheme="minorHAnsi"/>
          <w:color w:val="auto"/>
          <w:sz w:val="22"/>
          <w:szCs w:val="22"/>
        </w:rPr>
        <w:t>Vol</w:t>
      </w:r>
      <w:proofErr w:type="spellEnd"/>
      <w:r w:rsidRPr="00C4636A">
        <w:rPr>
          <w:rFonts w:asciiTheme="minorHAnsi" w:hAnsiTheme="minorHAnsi" w:cstheme="minorHAnsi"/>
          <w:color w:val="auto"/>
          <w:sz w:val="22"/>
          <w:szCs w:val="22"/>
        </w:rPr>
        <w:t>: 39.</w:t>
      </w:r>
    </w:p>
    <w:p w:rsidR="008C68B6" w:rsidRPr="00C4636A" w:rsidRDefault="008C68B6" w:rsidP="008C68B6">
      <w:pPr>
        <w:autoSpaceDE w:val="0"/>
        <w:autoSpaceDN w:val="0"/>
        <w:adjustRightInd w:val="0"/>
        <w:spacing w:after="120" w:line="240" w:lineRule="auto"/>
        <w:jc w:val="both"/>
        <w:rPr>
          <w:rFonts w:cstheme="minorHAnsi"/>
        </w:rPr>
      </w:pPr>
      <w:proofErr w:type="spellStart"/>
      <w:r w:rsidRPr="00C4636A">
        <w:rPr>
          <w:rFonts w:cstheme="minorHAnsi"/>
        </w:rPr>
        <w:t>Basu</w:t>
      </w:r>
      <w:proofErr w:type="spellEnd"/>
      <w:r w:rsidRPr="00C4636A">
        <w:rPr>
          <w:rFonts w:cstheme="minorHAnsi"/>
        </w:rPr>
        <w:t>, S</w:t>
      </w:r>
      <w:proofErr w:type="gramStart"/>
      <w:r w:rsidRPr="00C4636A">
        <w:rPr>
          <w:rFonts w:cstheme="minorHAnsi"/>
        </w:rPr>
        <w:t>.,</w:t>
      </w:r>
      <w:proofErr w:type="gramEnd"/>
      <w:r w:rsidRPr="00C4636A">
        <w:rPr>
          <w:rFonts w:cstheme="minorHAnsi"/>
        </w:rPr>
        <w:t xml:space="preserve"> (1997). The </w:t>
      </w:r>
      <w:proofErr w:type="spellStart"/>
      <w:r w:rsidRPr="00C4636A">
        <w:rPr>
          <w:rFonts w:cstheme="minorHAnsi"/>
        </w:rPr>
        <w:t>Conservatism</w:t>
      </w:r>
      <w:proofErr w:type="spellEnd"/>
      <w:r w:rsidRPr="00C4636A">
        <w:rPr>
          <w:rFonts w:cstheme="minorHAnsi"/>
        </w:rPr>
        <w:t xml:space="preserve"> </w:t>
      </w:r>
      <w:proofErr w:type="spellStart"/>
      <w:r w:rsidRPr="00C4636A">
        <w:rPr>
          <w:rFonts w:cstheme="minorHAnsi"/>
        </w:rPr>
        <w:t>Principle</w:t>
      </w:r>
      <w:proofErr w:type="spellEnd"/>
      <w:r w:rsidRPr="00C4636A">
        <w:rPr>
          <w:rFonts w:cstheme="minorHAnsi"/>
        </w:rPr>
        <w:t xml:space="preserve"> </w:t>
      </w:r>
      <w:proofErr w:type="spellStart"/>
      <w:r w:rsidRPr="00C4636A">
        <w:rPr>
          <w:rFonts w:cstheme="minorHAnsi"/>
        </w:rPr>
        <w:t>and</w:t>
      </w:r>
      <w:proofErr w:type="spellEnd"/>
      <w:r w:rsidRPr="00C4636A">
        <w:rPr>
          <w:rFonts w:cstheme="minorHAnsi"/>
        </w:rPr>
        <w:t xml:space="preserve"> The </w:t>
      </w:r>
      <w:proofErr w:type="spellStart"/>
      <w:r w:rsidRPr="00C4636A">
        <w:rPr>
          <w:rFonts w:cstheme="minorHAnsi"/>
        </w:rPr>
        <w:t>Asymmetric</w:t>
      </w:r>
      <w:proofErr w:type="spellEnd"/>
      <w:r w:rsidRPr="00C4636A">
        <w:rPr>
          <w:rFonts w:cstheme="minorHAnsi"/>
        </w:rPr>
        <w:t xml:space="preserve"> </w:t>
      </w:r>
      <w:proofErr w:type="spellStart"/>
      <w:r w:rsidRPr="00C4636A">
        <w:rPr>
          <w:rFonts w:cstheme="minorHAnsi"/>
        </w:rPr>
        <w:t>Timeliness</w:t>
      </w:r>
      <w:proofErr w:type="spellEnd"/>
      <w:r w:rsidRPr="00C4636A">
        <w:rPr>
          <w:rFonts w:cstheme="minorHAnsi"/>
        </w:rPr>
        <w:t xml:space="preserve"> </w:t>
      </w:r>
      <w:proofErr w:type="spellStart"/>
      <w:r w:rsidRPr="00C4636A">
        <w:rPr>
          <w:rFonts w:cstheme="minorHAnsi"/>
        </w:rPr>
        <w:t>off</w:t>
      </w:r>
      <w:proofErr w:type="spellEnd"/>
      <w:r w:rsidRPr="00C4636A">
        <w:rPr>
          <w:rFonts w:cstheme="minorHAnsi"/>
        </w:rPr>
        <w:t xml:space="preserve"> </w:t>
      </w:r>
      <w:proofErr w:type="spellStart"/>
      <w:r w:rsidRPr="00C4636A">
        <w:rPr>
          <w:rFonts w:cstheme="minorHAnsi"/>
        </w:rPr>
        <w:t>Earnings</w:t>
      </w:r>
      <w:proofErr w:type="spellEnd"/>
      <w:r w:rsidRPr="00C4636A">
        <w:rPr>
          <w:rFonts w:cstheme="minorHAnsi"/>
        </w:rPr>
        <w:t xml:space="preserve">, </w:t>
      </w:r>
      <w:proofErr w:type="spellStart"/>
      <w:r w:rsidRPr="00C4636A">
        <w:rPr>
          <w:rFonts w:cstheme="minorHAnsi"/>
        </w:rPr>
        <w:t>Journal</w:t>
      </w:r>
      <w:proofErr w:type="spellEnd"/>
      <w:r w:rsidRPr="00C4636A">
        <w:rPr>
          <w:rFonts w:cstheme="minorHAnsi"/>
        </w:rPr>
        <w:t xml:space="preserve"> of Accounting </w:t>
      </w:r>
      <w:proofErr w:type="spellStart"/>
      <w:r w:rsidRPr="00C4636A">
        <w:rPr>
          <w:rFonts w:cstheme="minorHAnsi"/>
        </w:rPr>
        <w:t>and</w:t>
      </w:r>
      <w:proofErr w:type="spellEnd"/>
      <w:r w:rsidRPr="00C4636A">
        <w:rPr>
          <w:rFonts w:cstheme="minorHAnsi"/>
        </w:rPr>
        <w:t xml:space="preserve"> </w:t>
      </w:r>
      <w:proofErr w:type="spellStart"/>
      <w:r w:rsidRPr="00C4636A">
        <w:rPr>
          <w:rFonts w:cstheme="minorHAnsi"/>
        </w:rPr>
        <w:t>Economics</w:t>
      </w:r>
      <w:proofErr w:type="spellEnd"/>
      <w:r w:rsidRPr="00C4636A">
        <w:rPr>
          <w:rFonts w:cstheme="minorHAnsi"/>
        </w:rPr>
        <w:t xml:space="preserve">, </w:t>
      </w:r>
      <w:proofErr w:type="spellStart"/>
      <w:r w:rsidRPr="00C4636A">
        <w:rPr>
          <w:rFonts w:cstheme="minorHAnsi"/>
        </w:rPr>
        <w:t>pp</w:t>
      </w:r>
      <w:proofErr w:type="spellEnd"/>
      <w:r w:rsidRPr="00C4636A">
        <w:rPr>
          <w:rFonts w:cstheme="minorHAnsi"/>
        </w:rPr>
        <w:t>: 3-37.</w:t>
      </w:r>
    </w:p>
    <w:p w:rsidR="008C68B6" w:rsidRPr="00C4636A" w:rsidRDefault="008C68B6" w:rsidP="008C68B6">
      <w:pPr>
        <w:pStyle w:val="Default"/>
        <w:spacing w:after="120"/>
        <w:jc w:val="both"/>
        <w:rPr>
          <w:rFonts w:asciiTheme="minorHAnsi" w:hAnsiTheme="minorHAnsi" w:cstheme="minorHAnsi"/>
          <w:color w:val="auto"/>
          <w:sz w:val="22"/>
          <w:szCs w:val="22"/>
        </w:rPr>
      </w:pPr>
      <w:proofErr w:type="spellStart"/>
      <w:r w:rsidRPr="00C4636A">
        <w:rPr>
          <w:rFonts w:asciiTheme="minorHAnsi" w:hAnsiTheme="minorHAnsi" w:cstheme="minorHAnsi"/>
          <w:color w:val="auto"/>
          <w:sz w:val="22"/>
          <w:szCs w:val="22"/>
        </w:rPr>
        <w:t>Beaver</w:t>
      </w:r>
      <w:proofErr w:type="spellEnd"/>
      <w:r w:rsidRPr="00C4636A">
        <w:rPr>
          <w:rFonts w:asciiTheme="minorHAnsi" w:hAnsiTheme="minorHAnsi" w:cstheme="minorHAnsi"/>
          <w:color w:val="auto"/>
          <w:sz w:val="22"/>
          <w:szCs w:val="22"/>
        </w:rPr>
        <w:t xml:space="preserve">, W. ve </w:t>
      </w:r>
      <w:proofErr w:type="spellStart"/>
      <w:r w:rsidRPr="00C4636A">
        <w:rPr>
          <w:rFonts w:asciiTheme="minorHAnsi" w:hAnsiTheme="minorHAnsi" w:cstheme="minorHAnsi"/>
          <w:color w:val="auto"/>
          <w:sz w:val="22"/>
          <w:szCs w:val="22"/>
        </w:rPr>
        <w:t>Ryan</w:t>
      </w:r>
      <w:proofErr w:type="spellEnd"/>
      <w:r w:rsidRPr="00C4636A">
        <w:rPr>
          <w:rFonts w:asciiTheme="minorHAnsi" w:hAnsiTheme="minorHAnsi" w:cstheme="minorHAnsi"/>
          <w:color w:val="auto"/>
          <w:sz w:val="22"/>
          <w:szCs w:val="22"/>
        </w:rPr>
        <w:t>, S</w:t>
      </w:r>
      <w:proofErr w:type="gramStart"/>
      <w:r w:rsidRPr="00C4636A">
        <w:rPr>
          <w:rFonts w:asciiTheme="minorHAnsi" w:hAnsiTheme="minorHAnsi" w:cstheme="minorHAnsi"/>
          <w:color w:val="auto"/>
          <w:sz w:val="22"/>
          <w:szCs w:val="22"/>
        </w:rPr>
        <w:t>.,</w:t>
      </w:r>
      <w:proofErr w:type="gramEnd"/>
      <w:r w:rsidRPr="00C4636A">
        <w:rPr>
          <w:rFonts w:asciiTheme="minorHAnsi" w:hAnsiTheme="minorHAnsi" w:cstheme="minorHAnsi"/>
          <w:color w:val="auto"/>
          <w:sz w:val="22"/>
          <w:szCs w:val="22"/>
        </w:rPr>
        <w:t xml:space="preserve"> (2005). </w:t>
      </w:r>
      <w:proofErr w:type="spellStart"/>
      <w:r w:rsidRPr="00C4636A">
        <w:rPr>
          <w:rFonts w:asciiTheme="minorHAnsi" w:hAnsiTheme="minorHAnsi" w:cstheme="minorHAnsi"/>
          <w:color w:val="auto"/>
          <w:sz w:val="22"/>
          <w:szCs w:val="22"/>
        </w:rPr>
        <w:t>Conditional</w:t>
      </w:r>
      <w:proofErr w:type="spellEnd"/>
      <w:r w:rsidRPr="00C4636A">
        <w:rPr>
          <w:rFonts w:asciiTheme="minorHAnsi" w:hAnsiTheme="minorHAnsi" w:cstheme="minorHAnsi"/>
          <w:color w:val="auto"/>
          <w:sz w:val="22"/>
          <w:szCs w:val="22"/>
        </w:rPr>
        <w:t xml:space="preserve"> </w:t>
      </w:r>
      <w:proofErr w:type="spellStart"/>
      <w:r w:rsidRPr="00C4636A">
        <w:rPr>
          <w:rFonts w:asciiTheme="minorHAnsi" w:hAnsiTheme="minorHAnsi" w:cstheme="minorHAnsi"/>
          <w:color w:val="auto"/>
          <w:sz w:val="22"/>
          <w:szCs w:val="22"/>
        </w:rPr>
        <w:t>and</w:t>
      </w:r>
      <w:proofErr w:type="spellEnd"/>
      <w:r w:rsidRPr="00C4636A">
        <w:rPr>
          <w:rFonts w:asciiTheme="minorHAnsi" w:hAnsiTheme="minorHAnsi" w:cstheme="minorHAnsi"/>
          <w:color w:val="auto"/>
          <w:sz w:val="22"/>
          <w:szCs w:val="22"/>
        </w:rPr>
        <w:t xml:space="preserve"> </w:t>
      </w:r>
      <w:proofErr w:type="spellStart"/>
      <w:r w:rsidRPr="00C4636A">
        <w:rPr>
          <w:rFonts w:asciiTheme="minorHAnsi" w:hAnsiTheme="minorHAnsi" w:cstheme="minorHAnsi"/>
          <w:color w:val="auto"/>
          <w:sz w:val="22"/>
          <w:szCs w:val="22"/>
        </w:rPr>
        <w:t>Unconditional</w:t>
      </w:r>
      <w:proofErr w:type="spellEnd"/>
      <w:r w:rsidRPr="00C4636A">
        <w:rPr>
          <w:rFonts w:asciiTheme="minorHAnsi" w:hAnsiTheme="minorHAnsi" w:cstheme="minorHAnsi"/>
          <w:color w:val="auto"/>
          <w:sz w:val="22"/>
          <w:szCs w:val="22"/>
        </w:rPr>
        <w:t xml:space="preserve"> </w:t>
      </w:r>
      <w:proofErr w:type="spellStart"/>
      <w:r w:rsidRPr="00C4636A">
        <w:rPr>
          <w:rFonts w:asciiTheme="minorHAnsi" w:hAnsiTheme="minorHAnsi" w:cstheme="minorHAnsi"/>
          <w:color w:val="auto"/>
          <w:sz w:val="22"/>
          <w:szCs w:val="22"/>
        </w:rPr>
        <w:t>Conservatism</w:t>
      </w:r>
      <w:proofErr w:type="spellEnd"/>
      <w:r w:rsidRPr="00C4636A">
        <w:rPr>
          <w:rFonts w:asciiTheme="minorHAnsi" w:hAnsiTheme="minorHAnsi" w:cstheme="minorHAnsi"/>
          <w:color w:val="auto"/>
          <w:sz w:val="22"/>
          <w:szCs w:val="22"/>
        </w:rPr>
        <w:t xml:space="preserve">: </w:t>
      </w:r>
      <w:proofErr w:type="spellStart"/>
      <w:r w:rsidRPr="00C4636A">
        <w:rPr>
          <w:rFonts w:asciiTheme="minorHAnsi" w:hAnsiTheme="minorHAnsi" w:cstheme="minorHAnsi"/>
          <w:color w:val="auto"/>
          <w:sz w:val="22"/>
          <w:szCs w:val="22"/>
        </w:rPr>
        <w:t>Consept</w:t>
      </w:r>
      <w:proofErr w:type="spellEnd"/>
      <w:r w:rsidRPr="00C4636A">
        <w:rPr>
          <w:rFonts w:asciiTheme="minorHAnsi" w:hAnsiTheme="minorHAnsi" w:cstheme="minorHAnsi"/>
          <w:color w:val="auto"/>
          <w:sz w:val="22"/>
          <w:szCs w:val="22"/>
        </w:rPr>
        <w:t xml:space="preserve"> </w:t>
      </w:r>
      <w:proofErr w:type="spellStart"/>
      <w:r w:rsidRPr="00C4636A">
        <w:rPr>
          <w:rFonts w:asciiTheme="minorHAnsi" w:hAnsiTheme="minorHAnsi" w:cstheme="minorHAnsi"/>
          <w:color w:val="auto"/>
          <w:sz w:val="22"/>
          <w:szCs w:val="22"/>
        </w:rPr>
        <w:t>and</w:t>
      </w:r>
      <w:proofErr w:type="spellEnd"/>
      <w:r w:rsidRPr="00C4636A">
        <w:rPr>
          <w:rFonts w:asciiTheme="minorHAnsi" w:hAnsiTheme="minorHAnsi" w:cstheme="minorHAnsi"/>
          <w:color w:val="auto"/>
          <w:sz w:val="22"/>
          <w:szCs w:val="22"/>
        </w:rPr>
        <w:t xml:space="preserve"> </w:t>
      </w:r>
      <w:proofErr w:type="spellStart"/>
      <w:r w:rsidRPr="00C4636A">
        <w:rPr>
          <w:rFonts w:asciiTheme="minorHAnsi" w:hAnsiTheme="minorHAnsi" w:cstheme="minorHAnsi"/>
          <w:color w:val="auto"/>
          <w:sz w:val="22"/>
          <w:szCs w:val="22"/>
        </w:rPr>
        <w:t>Modelling</w:t>
      </w:r>
      <w:proofErr w:type="spellEnd"/>
      <w:r w:rsidRPr="00C4636A">
        <w:rPr>
          <w:rFonts w:asciiTheme="minorHAnsi" w:hAnsiTheme="minorHAnsi" w:cstheme="minorHAnsi"/>
          <w:color w:val="auto"/>
          <w:sz w:val="22"/>
          <w:szCs w:val="22"/>
        </w:rPr>
        <w:t xml:space="preserve">, </w:t>
      </w:r>
      <w:proofErr w:type="spellStart"/>
      <w:r w:rsidRPr="00C4636A">
        <w:rPr>
          <w:rFonts w:asciiTheme="minorHAnsi" w:hAnsiTheme="minorHAnsi" w:cstheme="minorHAnsi"/>
          <w:color w:val="auto"/>
          <w:sz w:val="22"/>
          <w:szCs w:val="22"/>
        </w:rPr>
        <w:t>Review</w:t>
      </w:r>
      <w:proofErr w:type="spellEnd"/>
      <w:r w:rsidRPr="00C4636A">
        <w:rPr>
          <w:rFonts w:asciiTheme="minorHAnsi" w:hAnsiTheme="minorHAnsi" w:cstheme="minorHAnsi"/>
          <w:color w:val="auto"/>
          <w:sz w:val="22"/>
          <w:szCs w:val="22"/>
        </w:rPr>
        <w:t xml:space="preserve"> of Accounting </w:t>
      </w:r>
      <w:proofErr w:type="spellStart"/>
      <w:r w:rsidRPr="00C4636A">
        <w:rPr>
          <w:rFonts w:asciiTheme="minorHAnsi" w:hAnsiTheme="minorHAnsi" w:cstheme="minorHAnsi"/>
          <w:color w:val="auto"/>
          <w:sz w:val="22"/>
          <w:szCs w:val="22"/>
        </w:rPr>
        <w:t>Studies</w:t>
      </w:r>
      <w:proofErr w:type="spellEnd"/>
      <w:r w:rsidRPr="00C4636A">
        <w:rPr>
          <w:rFonts w:asciiTheme="minorHAnsi" w:hAnsiTheme="minorHAnsi" w:cstheme="minorHAnsi"/>
          <w:color w:val="auto"/>
          <w:sz w:val="22"/>
          <w:szCs w:val="22"/>
        </w:rPr>
        <w:t>, No: 10.</w:t>
      </w:r>
    </w:p>
    <w:p w:rsidR="008C68B6" w:rsidRPr="00C4636A" w:rsidRDefault="008C68B6" w:rsidP="008C68B6">
      <w:pPr>
        <w:autoSpaceDE w:val="0"/>
        <w:autoSpaceDN w:val="0"/>
        <w:adjustRightInd w:val="0"/>
        <w:spacing w:after="120" w:line="240" w:lineRule="auto"/>
        <w:jc w:val="both"/>
        <w:rPr>
          <w:rFonts w:cstheme="minorHAnsi"/>
        </w:rPr>
      </w:pPr>
      <w:proofErr w:type="spellStart"/>
      <w:r w:rsidRPr="00C4636A">
        <w:rPr>
          <w:rFonts w:cstheme="minorHAnsi"/>
        </w:rPr>
        <w:t>Bebchuk</w:t>
      </w:r>
      <w:proofErr w:type="spellEnd"/>
      <w:r w:rsidRPr="00C4636A">
        <w:rPr>
          <w:rFonts w:cstheme="minorHAnsi"/>
        </w:rPr>
        <w:t xml:space="preserve">, L. (1994). </w:t>
      </w:r>
      <w:proofErr w:type="spellStart"/>
      <w:r w:rsidRPr="00C4636A">
        <w:rPr>
          <w:rFonts w:cstheme="minorHAnsi"/>
          <w:i/>
        </w:rPr>
        <w:t>Efficient</w:t>
      </w:r>
      <w:proofErr w:type="spellEnd"/>
      <w:r w:rsidRPr="00C4636A">
        <w:rPr>
          <w:rFonts w:cstheme="minorHAnsi"/>
          <w:i/>
        </w:rPr>
        <w:t xml:space="preserve"> </w:t>
      </w:r>
      <w:proofErr w:type="spellStart"/>
      <w:r w:rsidRPr="00C4636A">
        <w:rPr>
          <w:rFonts w:cstheme="minorHAnsi"/>
          <w:i/>
        </w:rPr>
        <w:t>and</w:t>
      </w:r>
      <w:proofErr w:type="spellEnd"/>
      <w:r w:rsidRPr="00C4636A">
        <w:rPr>
          <w:rFonts w:cstheme="minorHAnsi"/>
          <w:i/>
        </w:rPr>
        <w:t xml:space="preserve"> </w:t>
      </w:r>
      <w:proofErr w:type="spellStart"/>
      <w:r w:rsidRPr="00C4636A">
        <w:rPr>
          <w:rFonts w:cstheme="minorHAnsi"/>
          <w:i/>
        </w:rPr>
        <w:t>inefficient</w:t>
      </w:r>
      <w:proofErr w:type="spellEnd"/>
      <w:r w:rsidRPr="00C4636A">
        <w:rPr>
          <w:rFonts w:cstheme="minorHAnsi"/>
          <w:i/>
        </w:rPr>
        <w:t xml:space="preserve"> </w:t>
      </w:r>
      <w:proofErr w:type="spellStart"/>
      <w:r w:rsidRPr="00C4636A">
        <w:rPr>
          <w:rFonts w:cstheme="minorHAnsi"/>
          <w:i/>
        </w:rPr>
        <w:t>sales</w:t>
      </w:r>
      <w:proofErr w:type="spellEnd"/>
      <w:r w:rsidRPr="00C4636A">
        <w:rPr>
          <w:rFonts w:cstheme="minorHAnsi"/>
          <w:i/>
        </w:rPr>
        <w:t xml:space="preserve"> of </w:t>
      </w:r>
      <w:proofErr w:type="spellStart"/>
      <w:r w:rsidRPr="00C4636A">
        <w:rPr>
          <w:rFonts w:cstheme="minorHAnsi"/>
          <w:i/>
        </w:rPr>
        <w:t>corporate</w:t>
      </w:r>
      <w:proofErr w:type="spellEnd"/>
      <w:r w:rsidRPr="00C4636A">
        <w:rPr>
          <w:rFonts w:cstheme="minorHAnsi"/>
          <w:i/>
        </w:rPr>
        <w:t xml:space="preserve"> </w:t>
      </w:r>
      <w:proofErr w:type="spellStart"/>
      <w:r w:rsidRPr="00C4636A">
        <w:rPr>
          <w:rFonts w:cstheme="minorHAnsi"/>
          <w:i/>
        </w:rPr>
        <w:t>control</w:t>
      </w:r>
      <w:proofErr w:type="spellEnd"/>
      <w:r w:rsidRPr="00C4636A">
        <w:rPr>
          <w:rFonts w:cstheme="minorHAnsi"/>
        </w:rPr>
        <w:t xml:space="preserve">, The </w:t>
      </w:r>
      <w:proofErr w:type="spellStart"/>
      <w:r w:rsidRPr="00C4636A">
        <w:rPr>
          <w:rFonts w:cstheme="minorHAnsi"/>
        </w:rPr>
        <w:t>Quarterly</w:t>
      </w:r>
      <w:proofErr w:type="spellEnd"/>
      <w:r w:rsidRPr="00C4636A">
        <w:rPr>
          <w:rFonts w:cstheme="minorHAnsi"/>
        </w:rPr>
        <w:t xml:space="preserve"> </w:t>
      </w:r>
      <w:proofErr w:type="spellStart"/>
      <w:r w:rsidRPr="00C4636A">
        <w:rPr>
          <w:rFonts w:cstheme="minorHAnsi"/>
        </w:rPr>
        <w:t>Journal</w:t>
      </w:r>
      <w:proofErr w:type="spellEnd"/>
      <w:r w:rsidRPr="00C4636A">
        <w:rPr>
          <w:rFonts w:cstheme="minorHAnsi"/>
        </w:rPr>
        <w:t xml:space="preserve"> of </w:t>
      </w:r>
      <w:proofErr w:type="spellStart"/>
      <w:r w:rsidRPr="00C4636A">
        <w:rPr>
          <w:rFonts w:cstheme="minorHAnsi"/>
        </w:rPr>
        <w:t>Economics</w:t>
      </w:r>
      <w:proofErr w:type="spellEnd"/>
      <w:r w:rsidRPr="00C4636A">
        <w:rPr>
          <w:rFonts w:cstheme="minorHAnsi"/>
        </w:rPr>
        <w:t>, 109: 957-994.</w:t>
      </w:r>
    </w:p>
    <w:p w:rsidR="008C68B6" w:rsidRPr="00C4636A" w:rsidRDefault="008C68B6" w:rsidP="008C68B6">
      <w:pPr>
        <w:spacing w:after="120" w:line="240" w:lineRule="auto"/>
        <w:jc w:val="both"/>
        <w:rPr>
          <w:rFonts w:cstheme="minorHAnsi"/>
          <w:shd w:val="clear" w:color="auto" w:fill="FFFFFF"/>
        </w:rPr>
      </w:pPr>
      <w:r w:rsidRPr="00C4636A">
        <w:rPr>
          <w:rFonts w:cstheme="minorHAnsi"/>
          <w:shd w:val="clear" w:color="auto" w:fill="FFFFFF"/>
        </w:rPr>
        <w:t>Bradford, W</w:t>
      </w:r>
      <w:proofErr w:type="gramStart"/>
      <w:r w:rsidRPr="00C4636A">
        <w:rPr>
          <w:rFonts w:cstheme="minorHAnsi"/>
          <w:shd w:val="clear" w:color="auto" w:fill="FFFFFF"/>
        </w:rPr>
        <w:t>.,</w:t>
      </w:r>
      <w:proofErr w:type="gramEnd"/>
      <w:r w:rsidRPr="00C4636A">
        <w:rPr>
          <w:rFonts w:cstheme="minorHAnsi"/>
          <w:shd w:val="clear" w:color="auto" w:fill="FFFFFF"/>
        </w:rPr>
        <w:t xml:space="preserve"> </w:t>
      </w:r>
      <w:proofErr w:type="spellStart"/>
      <w:r w:rsidRPr="00C4636A">
        <w:rPr>
          <w:rFonts w:cstheme="minorHAnsi"/>
          <w:shd w:val="clear" w:color="auto" w:fill="FFFFFF"/>
        </w:rPr>
        <w:t>Chen</w:t>
      </w:r>
      <w:proofErr w:type="spellEnd"/>
      <w:r w:rsidRPr="00C4636A">
        <w:rPr>
          <w:rFonts w:cstheme="minorHAnsi"/>
          <w:shd w:val="clear" w:color="auto" w:fill="FFFFFF"/>
        </w:rPr>
        <w:t xml:space="preserve">, C. ve </w:t>
      </w:r>
      <w:proofErr w:type="spellStart"/>
      <w:r w:rsidRPr="00C4636A">
        <w:rPr>
          <w:rFonts w:cstheme="minorHAnsi"/>
          <w:shd w:val="clear" w:color="auto" w:fill="FFFFFF"/>
        </w:rPr>
        <w:t>Zhu</w:t>
      </w:r>
      <w:proofErr w:type="spellEnd"/>
      <w:r w:rsidRPr="00C4636A">
        <w:rPr>
          <w:rFonts w:cstheme="minorHAnsi"/>
          <w:shd w:val="clear" w:color="auto" w:fill="FFFFFF"/>
        </w:rPr>
        <w:t xml:space="preserve">, S. (2017). </w:t>
      </w:r>
      <w:proofErr w:type="spellStart"/>
      <w:r w:rsidRPr="00C4636A">
        <w:rPr>
          <w:rFonts w:cstheme="minorHAnsi"/>
          <w:shd w:val="clear" w:color="auto" w:fill="FFFFFF"/>
        </w:rPr>
        <w:t>Conservative</w:t>
      </w:r>
      <w:proofErr w:type="spellEnd"/>
      <w:r w:rsidRPr="00C4636A">
        <w:rPr>
          <w:rFonts w:cstheme="minorHAnsi"/>
          <w:shd w:val="clear" w:color="auto" w:fill="FFFFFF"/>
        </w:rPr>
        <w:t xml:space="preserve"> Accounting, IFRS </w:t>
      </w:r>
      <w:proofErr w:type="spellStart"/>
      <w:r w:rsidRPr="00C4636A">
        <w:rPr>
          <w:rFonts w:cstheme="minorHAnsi"/>
          <w:shd w:val="clear" w:color="auto" w:fill="FFFFFF"/>
        </w:rPr>
        <w:t>Convergence</w:t>
      </w:r>
      <w:proofErr w:type="spellEnd"/>
      <w:r w:rsidRPr="00C4636A">
        <w:rPr>
          <w:rFonts w:cstheme="minorHAnsi"/>
          <w:shd w:val="clear" w:color="auto" w:fill="FFFFFF"/>
        </w:rPr>
        <w:t xml:space="preserve"> </w:t>
      </w:r>
      <w:proofErr w:type="spellStart"/>
      <w:r w:rsidRPr="00C4636A">
        <w:rPr>
          <w:rFonts w:cstheme="minorHAnsi"/>
          <w:shd w:val="clear" w:color="auto" w:fill="FFFFFF"/>
        </w:rPr>
        <w:t>and</w:t>
      </w:r>
      <w:proofErr w:type="spellEnd"/>
      <w:r w:rsidRPr="00C4636A">
        <w:rPr>
          <w:rFonts w:cstheme="minorHAnsi"/>
          <w:shd w:val="clear" w:color="auto" w:fill="FFFFFF"/>
        </w:rPr>
        <w:t xml:space="preserve"> Cash </w:t>
      </w:r>
      <w:proofErr w:type="spellStart"/>
      <w:r w:rsidRPr="00C4636A">
        <w:rPr>
          <w:rFonts w:cstheme="minorHAnsi"/>
          <w:shd w:val="clear" w:color="auto" w:fill="FFFFFF"/>
        </w:rPr>
        <w:t>Dividend</w:t>
      </w:r>
      <w:proofErr w:type="spellEnd"/>
      <w:r w:rsidRPr="00C4636A">
        <w:rPr>
          <w:rFonts w:cstheme="minorHAnsi"/>
          <w:shd w:val="clear" w:color="auto" w:fill="FFFFFF"/>
        </w:rPr>
        <w:t xml:space="preserve"> </w:t>
      </w:r>
      <w:proofErr w:type="spellStart"/>
      <w:r w:rsidRPr="00C4636A">
        <w:rPr>
          <w:rFonts w:cstheme="minorHAnsi"/>
          <w:shd w:val="clear" w:color="auto" w:fill="FFFFFF"/>
        </w:rPr>
        <w:t>Payments</w:t>
      </w:r>
      <w:proofErr w:type="spellEnd"/>
      <w:r w:rsidRPr="00C4636A">
        <w:rPr>
          <w:rFonts w:cstheme="minorHAnsi"/>
          <w:shd w:val="clear" w:color="auto" w:fill="FFFFFF"/>
        </w:rPr>
        <w:t xml:space="preserve">: </w:t>
      </w:r>
      <w:proofErr w:type="spellStart"/>
      <w:r w:rsidRPr="00C4636A">
        <w:rPr>
          <w:rFonts w:cstheme="minorHAnsi"/>
          <w:shd w:val="clear" w:color="auto" w:fill="FFFFFF"/>
        </w:rPr>
        <w:t>Evidence</w:t>
      </w:r>
      <w:proofErr w:type="spellEnd"/>
      <w:r w:rsidRPr="00C4636A">
        <w:rPr>
          <w:rFonts w:cstheme="minorHAnsi"/>
          <w:shd w:val="clear" w:color="auto" w:fill="FFFFFF"/>
        </w:rPr>
        <w:t xml:space="preserve"> </w:t>
      </w:r>
      <w:proofErr w:type="spellStart"/>
      <w:r w:rsidRPr="00C4636A">
        <w:rPr>
          <w:rFonts w:cstheme="minorHAnsi"/>
          <w:shd w:val="clear" w:color="auto" w:fill="FFFFFF"/>
        </w:rPr>
        <w:t>from</w:t>
      </w:r>
      <w:proofErr w:type="spellEnd"/>
      <w:r w:rsidRPr="00C4636A">
        <w:rPr>
          <w:rFonts w:cstheme="minorHAnsi"/>
          <w:shd w:val="clear" w:color="auto" w:fill="FFFFFF"/>
        </w:rPr>
        <w:t xml:space="preserve"> </w:t>
      </w:r>
      <w:proofErr w:type="spellStart"/>
      <w:r w:rsidRPr="00C4636A">
        <w:rPr>
          <w:rFonts w:cstheme="minorHAnsi"/>
          <w:shd w:val="clear" w:color="auto" w:fill="FFFFFF"/>
        </w:rPr>
        <w:t>China</w:t>
      </w:r>
      <w:proofErr w:type="spellEnd"/>
      <w:r w:rsidRPr="00C4636A">
        <w:rPr>
          <w:rFonts w:cstheme="minorHAnsi"/>
          <w:shd w:val="clear" w:color="auto" w:fill="FFFFFF"/>
        </w:rPr>
        <w:t>. </w:t>
      </w:r>
      <w:proofErr w:type="spellStart"/>
      <w:r w:rsidRPr="00C4636A">
        <w:rPr>
          <w:rFonts w:cstheme="minorHAnsi"/>
          <w:i/>
          <w:iCs/>
          <w:shd w:val="clear" w:color="auto" w:fill="FFFFFF"/>
        </w:rPr>
        <w:t>European</w:t>
      </w:r>
      <w:proofErr w:type="spellEnd"/>
      <w:r w:rsidRPr="00C4636A">
        <w:rPr>
          <w:rFonts w:cstheme="minorHAnsi"/>
          <w:i/>
          <w:iCs/>
          <w:shd w:val="clear" w:color="auto" w:fill="FFFFFF"/>
        </w:rPr>
        <w:t xml:space="preserve"> Financial Management</w:t>
      </w:r>
      <w:r w:rsidRPr="00C4636A">
        <w:rPr>
          <w:rFonts w:cstheme="minorHAnsi"/>
          <w:shd w:val="clear" w:color="auto" w:fill="FFFFFF"/>
        </w:rPr>
        <w:t>, </w:t>
      </w:r>
      <w:r w:rsidRPr="00C4636A">
        <w:rPr>
          <w:rFonts w:cstheme="minorHAnsi"/>
          <w:i/>
          <w:iCs/>
          <w:shd w:val="clear" w:color="auto" w:fill="FFFFFF"/>
        </w:rPr>
        <w:t xml:space="preserve">23 </w:t>
      </w:r>
      <w:r w:rsidRPr="00C4636A">
        <w:rPr>
          <w:rFonts w:cstheme="minorHAnsi"/>
          <w:shd w:val="clear" w:color="auto" w:fill="FFFFFF"/>
        </w:rPr>
        <w:t>(3), 376-414.</w:t>
      </w:r>
    </w:p>
    <w:p w:rsidR="008C68B6" w:rsidRPr="00C4636A" w:rsidRDefault="008C68B6" w:rsidP="008C68B6">
      <w:pPr>
        <w:autoSpaceDE w:val="0"/>
        <w:autoSpaceDN w:val="0"/>
        <w:adjustRightInd w:val="0"/>
        <w:spacing w:after="120" w:line="240" w:lineRule="auto"/>
        <w:jc w:val="both"/>
        <w:rPr>
          <w:rFonts w:cstheme="minorHAnsi"/>
        </w:rPr>
      </w:pPr>
      <w:proofErr w:type="spellStart"/>
      <w:r w:rsidRPr="00C4636A">
        <w:rPr>
          <w:rFonts w:cstheme="minorHAnsi"/>
        </w:rPr>
        <w:t>Bushman</w:t>
      </w:r>
      <w:proofErr w:type="spellEnd"/>
      <w:r w:rsidRPr="00C4636A">
        <w:rPr>
          <w:rFonts w:cstheme="minorHAnsi"/>
        </w:rPr>
        <w:t xml:space="preserve">, R. ve </w:t>
      </w:r>
      <w:proofErr w:type="spellStart"/>
      <w:r w:rsidRPr="00C4636A">
        <w:rPr>
          <w:rFonts w:cstheme="minorHAnsi"/>
        </w:rPr>
        <w:t>Piotroski</w:t>
      </w:r>
      <w:proofErr w:type="spellEnd"/>
      <w:r w:rsidRPr="00C4636A">
        <w:rPr>
          <w:rFonts w:cstheme="minorHAnsi"/>
        </w:rPr>
        <w:t xml:space="preserve"> J</w:t>
      </w:r>
      <w:proofErr w:type="gramStart"/>
      <w:r w:rsidRPr="00C4636A">
        <w:rPr>
          <w:rFonts w:cstheme="minorHAnsi"/>
        </w:rPr>
        <w:t>.,</w:t>
      </w:r>
      <w:proofErr w:type="gramEnd"/>
      <w:r w:rsidRPr="00C4636A">
        <w:rPr>
          <w:rFonts w:cstheme="minorHAnsi"/>
        </w:rPr>
        <w:t xml:space="preserve"> (2006). Financial </w:t>
      </w:r>
      <w:proofErr w:type="spellStart"/>
      <w:r w:rsidRPr="00C4636A">
        <w:rPr>
          <w:rFonts w:cstheme="minorHAnsi"/>
        </w:rPr>
        <w:t>Reporting</w:t>
      </w:r>
      <w:proofErr w:type="spellEnd"/>
      <w:r w:rsidRPr="00C4636A">
        <w:rPr>
          <w:rFonts w:cstheme="minorHAnsi"/>
        </w:rPr>
        <w:t xml:space="preserve"> </w:t>
      </w:r>
      <w:proofErr w:type="spellStart"/>
      <w:r w:rsidRPr="00C4636A">
        <w:rPr>
          <w:rFonts w:cstheme="minorHAnsi"/>
        </w:rPr>
        <w:t>Incentives</w:t>
      </w:r>
      <w:proofErr w:type="spellEnd"/>
      <w:r w:rsidRPr="00C4636A">
        <w:rPr>
          <w:rFonts w:cstheme="minorHAnsi"/>
        </w:rPr>
        <w:t xml:space="preserve"> </w:t>
      </w:r>
      <w:proofErr w:type="spellStart"/>
      <w:r w:rsidRPr="00C4636A">
        <w:rPr>
          <w:rFonts w:cstheme="minorHAnsi"/>
        </w:rPr>
        <w:t>for</w:t>
      </w:r>
      <w:proofErr w:type="spellEnd"/>
      <w:r w:rsidRPr="00C4636A">
        <w:rPr>
          <w:rFonts w:cstheme="minorHAnsi"/>
        </w:rPr>
        <w:t xml:space="preserve"> </w:t>
      </w:r>
      <w:proofErr w:type="spellStart"/>
      <w:r w:rsidRPr="00C4636A">
        <w:rPr>
          <w:rFonts w:cstheme="minorHAnsi"/>
        </w:rPr>
        <w:t>Conservative</w:t>
      </w:r>
      <w:proofErr w:type="spellEnd"/>
      <w:r w:rsidRPr="00C4636A">
        <w:rPr>
          <w:rFonts w:cstheme="minorHAnsi"/>
        </w:rPr>
        <w:t xml:space="preserve"> Accounting: The </w:t>
      </w:r>
      <w:proofErr w:type="spellStart"/>
      <w:r w:rsidRPr="00C4636A">
        <w:rPr>
          <w:rFonts w:cstheme="minorHAnsi"/>
        </w:rPr>
        <w:t>Influence</w:t>
      </w:r>
      <w:proofErr w:type="spellEnd"/>
      <w:r w:rsidRPr="00C4636A">
        <w:rPr>
          <w:rFonts w:cstheme="minorHAnsi"/>
        </w:rPr>
        <w:t xml:space="preserve"> of Legal </w:t>
      </w:r>
      <w:proofErr w:type="spellStart"/>
      <w:r w:rsidRPr="00C4636A">
        <w:rPr>
          <w:rFonts w:cstheme="minorHAnsi"/>
        </w:rPr>
        <w:t>and</w:t>
      </w:r>
      <w:proofErr w:type="spellEnd"/>
      <w:r w:rsidRPr="00C4636A">
        <w:rPr>
          <w:rFonts w:cstheme="minorHAnsi"/>
        </w:rPr>
        <w:t xml:space="preserve"> </w:t>
      </w:r>
      <w:proofErr w:type="spellStart"/>
      <w:r w:rsidRPr="00C4636A">
        <w:rPr>
          <w:rFonts w:cstheme="minorHAnsi"/>
        </w:rPr>
        <w:t>Political</w:t>
      </w:r>
      <w:proofErr w:type="spellEnd"/>
      <w:r w:rsidRPr="00C4636A">
        <w:rPr>
          <w:rFonts w:cstheme="minorHAnsi"/>
        </w:rPr>
        <w:t xml:space="preserve"> </w:t>
      </w:r>
      <w:proofErr w:type="spellStart"/>
      <w:r w:rsidRPr="00C4636A">
        <w:rPr>
          <w:rFonts w:cstheme="minorHAnsi"/>
        </w:rPr>
        <w:t>Institutions</w:t>
      </w:r>
      <w:proofErr w:type="spellEnd"/>
      <w:r w:rsidRPr="00C4636A">
        <w:rPr>
          <w:rFonts w:cstheme="minorHAnsi"/>
        </w:rPr>
        <w:t xml:space="preserve">, </w:t>
      </w:r>
      <w:proofErr w:type="spellStart"/>
      <w:r w:rsidRPr="00C4636A">
        <w:rPr>
          <w:rFonts w:cstheme="minorHAnsi"/>
        </w:rPr>
        <w:t>Journal</w:t>
      </w:r>
      <w:proofErr w:type="spellEnd"/>
      <w:r w:rsidRPr="00C4636A">
        <w:rPr>
          <w:rFonts w:cstheme="minorHAnsi"/>
        </w:rPr>
        <w:t xml:space="preserve"> of Accounting </w:t>
      </w:r>
      <w:proofErr w:type="spellStart"/>
      <w:r w:rsidRPr="00C4636A">
        <w:rPr>
          <w:rFonts w:cstheme="minorHAnsi"/>
        </w:rPr>
        <w:t>and</w:t>
      </w:r>
      <w:proofErr w:type="spellEnd"/>
      <w:r w:rsidRPr="00C4636A">
        <w:rPr>
          <w:rFonts w:cstheme="minorHAnsi"/>
        </w:rPr>
        <w:t xml:space="preserve"> </w:t>
      </w:r>
      <w:proofErr w:type="spellStart"/>
      <w:r w:rsidRPr="00C4636A">
        <w:rPr>
          <w:rFonts w:cstheme="minorHAnsi"/>
        </w:rPr>
        <w:t>Economics</w:t>
      </w:r>
      <w:proofErr w:type="spellEnd"/>
      <w:r w:rsidRPr="00C4636A">
        <w:rPr>
          <w:rFonts w:cstheme="minorHAnsi"/>
        </w:rPr>
        <w:t>, p: 107-148.</w:t>
      </w:r>
    </w:p>
    <w:p w:rsidR="008C68B6" w:rsidRPr="00C4636A" w:rsidRDefault="008C68B6" w:rsidP="008C68B6">
      <w:pPr>
        <w:autoSpaceDE w:val="0"/>
        <w:autoSpaceDN w:val="0"/>
        <w:adjustRightInd w:val="0"/>
        <w:spacing w:after="120" w:line="240" w:lineRule="auto"/>
        <w:jc w:val="both"/>
        <w:rPr>
          <w:rFonts w:cstheme="minorHAnsi"/>
        </w:rPr>
      </w:pPr>
      <w:proofErr w:type="spellStart"/>
      <w:r w:rsidRPr="00C4636A">
        <w:rPr>
          <w:rFonts w:cstheme="minorHAnsi"/>
        </w:rPr>
        <w:t>Caelers</w:t>
      </w:r>
      <w:proofErr w:type="spellEnd"/>
      <w:r w:rsidRPr="00C4636A">
        <w:rPr>
          <w:rFonts w:cstheme="minorHAnsi"/>
        </w:rPr>
        <w:t xml:space="preserve">, L. (2010). The </w:t>
      </w:r>
      <w:proofErr w:type="spellStart"/>
      <w:r w:rsidRPr="00C4636A">
        <w:rPr>
          <w:rFonts w:cstheme="minorHAnsi"/>
        </w:rPr>
        <w:t>relation</w:t>
      </w:r>
      <w:proofErr w:type="spellEnd"/>
      <w:r w:rsidRPr="00C4636A">
        <w:rPr>
          <w:rFonts w:cstheme="minorHAnsi"/>
        </w:rPr>
        <w:t xml:space="preserve"> </w:t>
      </w:r>
      <w:proofErr w:type="spellStart"/>
      <w:r w:rsidRPr="00C4636A">
        <w:rPr>
          <w:rFonts w:cstheme="minorHAnsi"/>
        </w:rPr>
        <w:t>between</w:t>
      </w:r>
      <w:proofErr w:type="spellEnd"/>
      <w:r w:rsidRPr="00C4636A">
        <w:rPr>
          <w:rFonts w:cstheme="minorHAnsi"/>
        </w:rPr>
        <w:t xml:space="preserve"> </w:t>
      </w:r>
      <w:proofErr w:type="spellStart"/>
      <w:r w:rsidRPr="00C4636A">
        <w:rPr>
          <w:rFonts w:cstheme="minorHAnsi"/>
        </w:rPr>
        <w:t>dividend</w:t>
      </w:r>
      <w:proofErr w:type="spellEnd"/>
      <w:r w:rsidRPr="00C4636A">
        <w:rPr>
          <w:rFonts w:cstheme="minorHAnsi"/>
        </w:rPr>
        <w:t xml:space="preserve"> </w:t>
      </w:r>
      <w:proofErr w:type="spellStart"/>
      <w:r w:rsidRPr="00C4636A">
        <w:rPr>
          <w:rFonts w:cstheme="minorHAnsi"/>
        </w:rPr>
        <w:t>policies</w:t>
      </w:r>
      <w:proofErr w:type="spellEnd"/>
      <w:r w:rsidRPr="00C4636A">
        <w:rPr>
          <w:rFonts w:cstheme="minorHAnsi"/>
        </w:rPr>
        <w:t xml:space="preserve"> </w:t>
      </w:r>
      <w:proofErr w:type="spellStart"/>
      <w:r w:rsidRPr="00C4636A">
        <w:rPr>
          <w:rFonts w:cstheme="minorHAnsi"/>
        </w:rPr>
        <w:t>and</w:t>
      </w:r>
      <w:proofErr w:type="spellEnd"/>
      <w:r w:rsidRPr="00C4636A">
        <w:rPr>
          <w:rFonts w:cstheme="minorHAnsi"/>
        </w:rPr>
        <w:t xml:space="preserve"> </w:t>
      </w:r>
      <w:proofErr w:type="spellStart"/>
      <w:r w:rsidRPr="00C4636A">
        <w:rPr>
          <w:rFonts w:cstheme="minorHAnsi"/>
        </w:rPr>
        <w:t>agency</w:t>
      </w:r>
      <w:proofErr w:type="spellEnd"/>
      <w:r w:rsidRPr="00C4636A">
        <w:rPr>
          <w:rFonts w:cstheme="minorHAnsi"/>
        </w:rPr>
        <w:t xml:space="preserve"> </w:t>
      </w:r>
      <w:proofErr w:type="spellStart"/>
      <w:r w:rsidRPr="00C4636A">
        <w:rPr>
          <w:rFonts w:cstheme="minorHAnsi"/>
        </w:rPr>
        <w:t>conflicts</w:t>
      </w:r>
      <w:proofErr w:type="spellEnd"/>
      <w:r w:rsidRPr="00C4636A">
        <w:rPr>
          <w:rFonts w:cstheme="minorHAnsi"/>
        </w:rPr>
        <w:t>. </w:t>
      </w:r>
      <w:proofErr w:type="spellStart"/>
      <w:r w:rsidRPr="00C4636A">
        <w:rPr>
          <w:rFonts w:cstheme="minorHAnsi"/>
          <w:i/>
        </w:rPr>
        <w:t>Tilburg</w:t>
      </w:r>
      <w:proofErr w:type="spellEnd"/>
      <w:r w:rsidRPr="00C4636A">
        <w:rPr>
          <w:rFonts w:cstheme="minorHAnsi"/>
          <w:i/>
        </w:rPr>
        <w:t xml:space="preserve"> </w:t>
      </w:r>
      <w:proofErr w:type="spellStart"/>
      <w:r w:rsidRPr="00C4636A">
        <w:rPr>
          <w:rFonts w:cstheme="minorHAnsi"/>
          <w:i/>
        </w:rPr>
        <w:t>University</w:t>
      </w:r>
      <w:proofErr w:type="spellEnd"/>
      <w:r w:rsidRPr="00C4636A">
        <w:rPr>
          <w:rFonts w:cstheme="minorHAnsi"/>
          <w:i/>
        </w:rPr>
        <w:t xml:space="preserve"> </w:t>
      </w:r>
      <w:proofErr w:type="spellStart"/>
      <w:r w:rsidRPr="00C4636A">
        <w:rPr>
          <w:rFonts w:cstheme="minorHAnsi"/>
          <w:i/>
        </w:rPr>
        <w:t>Thesis</w:t>
      </w:r>
      <w:proofErr w:type="spellEnd"/>
      <w:r w:rsidRPr="00C4636A">
        <w:rPr>
          <w:rFonts w:cstheme="minorHAnsi"/>
          <w:i/>
        </w:rPr>
        <w:t>.</w:t>
      </w:r>
    </w:p>
    <w:p w:rsidR="008C68B6" w:rsidRPr="00C4636A" w:rsidRDefault="008C68B6" w:rsidP="008C68B6">
      <w:pPr>
        <w:pStyle w:val="Default"/>
        <w:spacing w:after="120"/>
        <w:jc w:val="both"/>
        <w:rPr>
          <w:rFonts w:asciiTheme="minorHAnsi" w:hAnsiTheme="minorHAnsi" w:cstheme="minorHAnsi"/>
          <w:color w:val="auto"/>
          <w:sz w:val="22"/>
          <w:szCs w:val="22"/>
        </w:rPr>
      </w:pPr>
      <w:proofErr w:type="spellStart"/>
      <w:r w:rsidRPr="00C4636A">
        <w:rPr>
          <w:rFonts w:asciiTheme="minorHAnsi" w:hAnsiTheme="minorHAnsi" w:cstheme="minorHAnsi"/>
          <w:color w:val="auto"/>
          <w:sz w:val="22"/>
          <w:szCs w:val="22"/>
        </w:rPr>
        <w:t>Chi</w:t>
      </w:r>
      <w:proofErr w:type="spellEnd"/>
      <w:r w:rsidRPr="00C4636A">
        <w:rPr>
          <w:rFonts w:asciiTheme="minorHAnsi" w:hAnsiTheme="minorHAnsi" w:cstheme="minorHAnsi"/>
          <w:color w:val="auto"/>
          <w:sz w:val="22"/>
          <w:szCs w:val="22"/>
        </w:rPr>
        <w:t>, W</w:t>
      </w:r>
      <w:proofErr w:type="gramStart"/>
      <w:r w:rsidRPr="00C4636A">
        <w:rPr>
          <w:rFonts w:asciiTheme="minorHAnsi" w:hAnsiTheme="minorHAnsi" w:cstheme="minorHAnsi"/>
          <w:color w:val="auto"/>
          <w:sz w:val="22"/>
          <w:szCs w:val="22"/>
        </w:rPr>
        <w:t>.,</w:t>
      </w:r>
      <w:proofErr w:type="gramEnd"/>
      <w:r w:rsidRPr="00C4636A">
        <w:rPr>
          <w:rFonts w:asciiTheme="minorHAnsi" w:hAnsiTheme="minorHAnsi" w:cstheme="minorHAnsi"/>
          <w:color w:val="auto"/>
          <w:sz w:val="22"/>
          <w:szCs w:val="22"/>
        </w:rPr>
        <w:t xml:space="preserve"> </w:t>
      </w:r>
      <w:proofErr w:type="spellStart"/>
      <w:r w:rsidRPr="00C4636A">
        <w:rPr>
          <w:rFonts w:asciiTheme="minorHAnsi" w:hAnsiTheme="minorHAnsi" w:cstheme="minorHAnsi"/>
          <w:color w:val="auto"/>
          <w:sz w:val="22"/>
          <w:szCs w:val="22"/>
        </w:rPr>
        <w:t>Liu</w:t>
      </w:r>
      <w:proofErr w:type="spellEnd"/>
      <w:r w:rsidRPr="00C4636A">
        <w:rPr>
          <w:rFonts w:asciiTheme="minorHAnsi" w:hAnsiTheme="minorHAnsi" w:cstheme="minorHAnsi"/>
          <w:color w:val="auto"/>
          <w:sz w:val="22"/>
          <w:szCs w:val="22"/>
        </w:rPr>
        <w:t xml:space="preserve"> C. ve </w:t>
      </w:r>
      <w:proofErr w:type="spellStart"/>
      <w:r w:rsidRPr="00C4636A">
        <w:rPr>
          <w:rFonts w:asciiTheme="minorHAnsi" w:hAnsiTheme="minorHAnsi" w:cstheme="minorHAnsi"/>
          <w:color w:val="auto"/>
          <w:sz w:val="22"/>
          <w:szCs w:val="22"/>
        </w:rPr>
        <w:t>Wang</w:t>
      </w:r>
      <w:proofErr w:type="spellEnd"/>
      <w:r w:rsidRPr="00C4636A">
        <w:rPr>
          <w:rFonts w:asciiTheme="minorHAnsi" w:hAnsiTheme="minorHAnsi" w:cstheme="minorHAnsi"/>
          <w:color w:val="auto"/>
          <w:sz w:val="22"/>
          <w:szCs w:val="22"/>
        </w:rPr>
        <w:t>. T</w:t>
      </w:r>
      <w:proofErr w:type="gramStart"/>
      <w:r w:rsidRPr="00C4636A">
        <w:rPr>
          <w:rFonts w:asciiTheme="minorHAnsi" w:hAnsiTheme="minorHAnsi" w:cstheme="minorHAnsi"/>
          <w:color w:val="auto"/>
          <w:sz w:val="22"/>
          <w:szCs w:val="22"/>
        </w:rPr>
        <w:t>.,</w:t>
      </w:r>
      <w:proofErr w:type="gramEnd"/>
      <w:r w:rsidRPr="00C4636A">
        <w:rPr>
          <w:rFonts w:asciiTheme="minorHAnsi" w:hAnsiTheme="minorHAnsi" w:cstheme="minorHAnsi"/>
          <w:color w:val="auto"/>
          <w:sz w:val="22"/>
          <w:szCs w:val="22"/>
        </w:rPr>
        <w:t xml:space="preserve"> (2009). </w:t>
      </w:r>
      <w:proofErr w:type="spellStart"/>
      <w:r w:rsidRPr="00C4636A">
        <w:rPr>
          <w:rFonts w:asciiTheme="minorHAnsi" w:hAnsiTheme="minorHAnsi" w:cstheme="minorHAnsi"/>
          <w:color w:val="auto"/>
          <w:sz w:val="22"/>
          <w:szCs w:val="22"/>
        </w:rPr>
        <w:t>What</w:t>
      </w:r>
      <w:proofErr w:type="spellEnd"/>
      <w:r w:rsidRPr="00C4636A">
        <w:rPr>
          <w:rFonts w:asciiTheme="minorHAnsi" w:hAnsiTheme="minorHAnsi" w:cstheme="minorHAnsi"/>
          <w:color w:val="auto"/>
          <w:sz w:val="22"/>
          <w:szCs w:val="22"/>
        </w:rPr>
        <w:t xml:space="preserve"> </w:t>
      </w:r>
      <w:proofErr w:type="spellStart"/>
      <w:r w:rsidRPr="00C4636A">
        <w:rPr>
          <w:rFonts w:asciiTheme="minorHAnsi" w:hAnsiTheme="minorHAnsi" w:cstheme="minorHAnsi"/>
          <w:color w:val="auto"/>
          <w:sz w:val="22"/>
          <w:szCs w:val="22"/>
        </w:rPr>
        <w:t>effects</w:t>
      </w:r>
      <w:proofErr w:type="spellEnd"/>
      <w:r w:rsidRPr="00C4636A">
        <w:rPr>
          <w:rFonts w:asciiTheme="minorHAnsi" w:hAnsiTheme="minorHAnsi" w:cstheme="minorHAnsi"/>
          <w:color w:val="auto"/>
          <w:sz w:val="22"/>
          <w:szCs w:val="22"/>
        </w:rPr>
        <w:t xml:space="preserve"> </w:t>
      </w:r>
      <w:proofErr w:type="spellStart"/>
      <w:r w:rsidRPr="00C4636A">
        <w:rPr>
          <w:rFonts w:asciiTheme="minorHAnsi" w:hAnsiTheme="minorHAnsi" w:cstheme="minorHAnsi"/>
          <w:color w:val="auto"/>
          <w:sz w:val="22"/>
          <w:szCs w:val="22"/>
        </w:rPr>
        <w:t>accounting</w:t>
      </w:r>
      <w:proofErr w:type="spellEnd"/>
      <w:r w:rsidRPr="00C4636A">
        <w:rPr>
          <w:rFonts w:asciiTheme="minorHAnsi" w:hAnsiTheme="minorHAnsi" w:cstheme="minorHAnsi"/>
          <w:color w:val="auto"/>
          <w:sz w:val="22"/>
          <w:szCs w:val="22"/>
        </w:rPr>
        <w:t xml:space="preserve"> </w:t>
      </w:r>
      <w:proofErr w:type="spellStart"/>
      <w:r w:rsidRPr="00C4636A">
        <w:rPr>
          <w:rFonts w:asciiTheme="minorHAnsi" w:hAnsiTheme="minorHAnsi" w:cstheme="minorHAnsi"/>
          <w:color w:val="auto"/>
          <w:sz w:val="22"/>
          <w:szCs w:val="22"/>
        </w:rPr>
        <w:t>conservatism</w:t>
      </w:r>
      <w:proofErr w:type="spellEnd"/>
      <w:r w:rsidRPr="00C4636A">
        <w:rPr>
          <w:rFonts w:asciiTheme="minorHAnsi" w:hAnsiTheme="minorHAnsi" w:cstheme="minorHAnsi"/>
          <w:color w:val="auto"/>
          <w:sz w:val="22"/>
          <w:szCs w:val="22"/>
        </w:rPr>
        <w:t xml:space="preserve">: A </w:t>
      </w:r>
      <w:proofErr w:type="spellStart"/>
      <w:r w:rsidRPr="00C4636A">
        <w:rPr>
          <w:rFonts w:asciiTheme="minorHAnsi" w:hAnsiTheme="minorHAnsi" w:cstheme="minorHAnsi"/>
          <w:color w:val="auto"/>
          <w:sz w:val="22"/>
          <w:szCs w:val="22"/>
        </w:rPr>
        <w:t>corporate</w:t>
      </w:r>
      <w:proofErr w:type="spellEnd"/>
      <w:r w:rsidRPr="00C4636A">
        <w:rPr>
          <w:rFonts w:asciiTheme="minorHAnsi" w:hAnsiTheme="minorHAnsi" w:cstheme="minorHAnsi"/>
          <w:color w:val="auto"/>
          <w:sz w:val="22"/>
          <w:szCs w:val="22"/>
        </w:rPr>
        <w:t xml:space="preserve"> </w:t>
      </w:r>
      <w:proofErr w:type="spellStart"/>
      <w:r w:rsidRPr="00C4636A">
        <w:rPr>
          <w:rFonts w:asciiTheme="minorHAnsi" w:hAnsiTheme="minorHAnsi" w:cstheme="minorHAnsi"/>
          <w:color w:val="auto"/>
          <w:sz w:val="22"/>
          <w:szCs w:val="22"/>
        </w:rPr>
        <w:t>governance</w:t>
      </w:r>
      <w:proofErr w:type="spellEnd"/>
      <w:r w:rsidRPr="00C4636A">
        <w:rPr>
          <w:rFonts w:asciiTheme="minorHAnsi" w:hAnsiTheme="minorHAnsi" w:cstheme="minorHAnsi"/>
          <w:color w:val="auto"/>
          <w:sz w:val="22"/>
          <w:szCs w:val="22"/>
        </w:rPr>
        <w:t xml:space="preserve"> </w:t>
      </w:r>
      <w:proofErr w:type="spellStart"/>
      <w:r w:rsidRPr="00C4636A">
        <w:rPr>
          <w:rFonts w:asciiTheme="minorHAnsi" w:hAnsiTheme="minorHAnsi" w:cstheme="minorHAnsi"/>
          <w:color w:val="auto"/>
          <w:sz w:val="22"/>
          <w:szCs w:val="22"/>
        </w:rPr>
        <w:t>perspective</w:t>
      </w:r>
      <w:proofErr w:type="spellEnd"/>
      <w:r w:rsidRPr="00C4636A">
        <w:rPr>
          <w:rFonts w:asciiTheme="minorHAnsi" w:hAnsiTheme="minorHAnsi" w:cstheme="minorHAnsi"/>
          <w:color w:val="auto"/>
          <w:sz w:val="22"/>
          <w:szCs w:val="22"/>
        </w:rPr>
        <w:t xml:space="preserve">, </w:t>
      </w:r>
      <w:proofErr w:type="spellStart"/>
      <w:r w:rsidRPr="00C4636A">
        <w:rPr>
          <w:rFonts w:asciiTheme="minorHAnsi" w:hAnsiTheme="minorHAnsi" w:cstheme="minorHAnsi"/>
          <w:color w:val="auto"/>
          <w:sz w:val="22"/>
          <w:szCs w:val="22"/>
        </w:rPr>
        <w:t>Journal</w:t>
      </w:r>
      <w:proofErr w:type="spellEnd"/>
      <w:r w:rsidRPr="00C4636A">
        <w:rPr>
          <w:rFonts w:asciiTheme="minorHAnsi" w:hAnsiTheme="minorHAnsi" w:cstheme="minorHAnsi"/>
          <w:color w:val="auto"/>
          <w:sz w:val="22"/>
          <w:szCs w:val="22"/>
        </w:rPr>
        <w:t xml:space="preserve"> of </w:t>
      </w:r>
      <w:proofErr w:type="spellStart"/>
      <w:r w:rsidRPr="00C4636A">
        <w:rPr>
          <w:rFonts w:asciiTheme="minorHAnsi" w:hAnsiTheme="minorHAnsi" w:cstheme="minorHAnsi"/>
          <w:color w:val="auto"/>
          <w:sz w:val="22"/>
          <w:szCs w:val="22"/>
        </w:rPr>
        <w:t>Contemporary</w:t>
      </w:r>
      <w:proofErr w:type="spellEnd"/>
      <w:r w:rsidRPr="00C4636A">
        <w:rPr>
          <w:rFonts w:asciiTheme="minorHAnsi" w:hAnsiTheme="minorHAnsi" w:cstheme="minorHAnsi"/>
          <w:color w:val="auto"/>
          <w:sz w:val="22"/>
          <w:szCs w:val="22"/>
        </w:rPr>
        <w:t xml:space="preserve"> Accounting &amp; </w:t>
      </w:r>
      <w:proofErr w:type="spellStart"/>
      <w:r w:rsidRPr="00C4636A">
        <w:rPr>
          <w:rFonts w:asciiTheme="minorHAnsi" w:hAnsiTheme="minorHAnsi" w:cstheme="minorHAnsi"/>
          <w:color w:val="auto"/>
          <w:sz w:val="22"/>
          <w:szCs w:val="22"/>
        </w:rPr>
        <w:t>Economics</w:t>
      </w:r>
      <w:proofErr w:type="spellEnd"/>
      <w:r w:rsidRPr="00C4636A">
        <w:rPr>
          <w:rFonts w:asciiTheme="minorHAnsi" w:hAnsiTheme="minorHAnsi" w:cstheme="minorHAnsi"/>
          <w:color w:val="auto"/>
          <w:sz w:val="22"/>
          <w:szCs w:val="22"/>
        </w:rPr>
        <w:t>, Vol:5</w:t>
      </w:r>
    </w:p>
    <w:p w:rsidR="008C68B6" w:rsidRPr="00C4636A" w:rsidRDefault="008C68B6" w:rsidP="008C68B6">
      <w:pPr>
        <w:pStyle w:val="Default"/>
        <w:spacing w:after="120"/>
        <w:jc w:val="both"/>
        <w:rPr>
          <w:rFonts w:asciiTheme="minorHAnsi" w:hAnsiTheme="minorHAnsi" w:cstheme="minorHAnsi"/>
          <w:color w:val="auto"/>
          <w:sz w:val="22"/>
          <w:szCs w:val="22"/>
        </w:rPr>
      </w:pPr>
      <w:r w:rsidRPr="00C4636A">
        <w:rPr>
          <w:rFonts w:asciiTheme="minorHAnsi" w:hAnsiTheme="minorHAnsi" w:cstheme="minorHAnsi"/>
          <w:color w:val="auto"/>
          <w:sz w:val="22"/>
          <w:szCs w:val="22"/>
        </w:rPr>
        <w:lastRenderedPageBreak/>
        <w:t>Çokluk Ö</w:t>
      </w:r>
      <w:proofErr w:type="gramStart"/>
      <w:r w:rsidRPr="00C4636A">
        <w:rPr>
          <w:rFonts w:asciiTheme="minorHAnsi" w:hAnsiTheme="minorHAnsi" w:cstheme="minorHAnsi"/>
          <w:color w:val="auto"/>
          <w:sz w:val="22"/>
          <w:szCs w:val="22"/>
        </w:rPr>
        <w:t>.,</w:t>
      </w:r>
      <w:proofErr w:type="gramEnd"/>
      <w:r w:rsidRPr="00C4636A">
        <w:rPr>
          <w:rFonts w:asciiTheme="minorHAnsi" w:hAnsiTheme="minorHAnsi" w:cstheme="minorHAnsi"/>
          <w:color w:val="auto"/>
          <w:sz w:val="22"/>
          <w:szCs w:val="22"/>
        </w:rPr>
        <w:t xml:space="preserve"> (2010). </w:t>
      </w:r>
      <w:r w:rsidRPr="00C4636A">
        <w:rPr>
          <w:rFonts w:asciiTheme="minorHAnsi" w:hAnsiTheme="minorHAnsi" w:cstheme="minorHAnsi"/>
          <w:i/>
          <w:color w:val="auto"/>
          <w:sz w:val="22"/>
          <w:szCs w:val="22"/>
        </w:rPr>
        <w:t>Kuram ve Uygulamada Eğitim Bilimleri,</w:t>
      </w:r>
      <w:r w:rsidRPr="00C4636A">
        <w:rPr>
          <w:rFonts w:asciiTheme="minorHAnsi" w:hAnsiTheme="minorHAnsi" w:cstheme="minorHAnsi"/>
          <w:color w:val="auto"/>
          <w:sz w:val="22"/>
          <w:szCs w:val="22"/>
        </w:rPr>
        <w:t xml:space="preserve"> </w:t>
      </w:r>
      <w:proofErr w:type="spellStart"/>
      <w:r w:rsidRPr="00C4636A">
        <w:rPr>
          <w:rFonts w:asciiTheme="minorHAnsi" w:hAnsiTheme="minorHAnsi" w:cstheme="minorHAnsi"/>
          <w:color w:val="auto"/>
          <w:sz w:val="22"/>
          <w:szCs w:val="22"/>
        </w:rPr>
        <w:t>Educational</w:t>
      </w:r>
      <w:proofErr w:type="spellEnd"/>
      <w:r w:rsidRPr="00C4636A">
        <w:rPr>
          <w:rFonts w:asciiTheme="minorHAnsi" w:hAnsiTheme="minorHAnsi" w:cstheme="minorHAnsi"/>
          <w:color w:val="auto"/>
          <w:sz w:val="22"/>
          <w:szCs w:val="22"/>
        </w:rPr>
        <w:t xml:space="preserve"> </w:t>
      </w:r>
      <w:proofErr w:type="spellStart"/>
      <w:r w:rsidRPr="00C4636A">
        <w:rPr>
          <w:rFonts w:asciiTheme="minorHAnsi" w:hAnsiTheme="minorHAnsi" w:cstheme="minorHAnsi"/>
          <w:color w:val="auto"/>
          <w:sz w:val="22"/>
          <w:szCs w:val="22"/>
        </w:rPr>
        <w:t>Sciences</w:t>
      </w:r>
      <w:proofErr w:type="spellEnd"/>
      <w:r w:rsidRPr="00C4636A">
        <w:rPr>
          <w:rFonts w:asciiTheme="minorHAnsi" w:hAnsiTheme="minorHAnsi" w:cstheme="minorHAnsi"/>
          <w:color w:val="auto"/>
          <w:sz w:val="22"/>
          <w:szCs w:val="22"/>
        </w:rPr>
        <w:t xml:space="preserve">: </w:t>
      </w:r>
      <w:proofErr w:type="spellStart"/>
      <w:r w:rsidRPr="00C4636A">
        <w:rPr>
          <w:rFonts w:asciiTheme="minorHAnsi" w:hAnsiTheme="minorHAnsi" w:cstheme="minorHAnsi"/>
          <w:color w:val="auto"/>
          <w:sz w:val="22"/>
          <w:szCs w:val="22"/>
        </w:rPr>
        <w:t>Theory</w:t>
      </w:r>
      <w:proofErr w:type="spellEnd"/>
      <w:r w:rsidRPr="00C4636A">
        <w:rPr>
          <w:rFonts w:asciiTheme="minorHAnsi" w:hAnsiTheme="minorHAnsi" w:cstheme="minorHAnsi"/>
          <w:color w:val="auto"/>
          <w:sz w:val="22"/>
          <w:szCs w:val="22"/>
        </w:rPr>
        <w:t xml:space="preserve"> &amp; </w:t>
      </w:r>
      <w:proofErr w:type="spellStart"/>
      <w:r w:rsidRPr="00C4636A">
        <w:rPr>
          <w:rFonts w:asciiTheme="minorHAnsi" w:hAnsiTheme="minorHAnsi" w:cstheme="minorHAnsi"/>
          <w:color w:val="auto"/>
          <w:sz w:val="22"/>
          <w:szCs w:val="22"/>
        </w:rPr>
        <w:t>Practice</w:t>
      </w:r>
      <w:proofErr w:type="spellEnd"/>
      <w:r w:rsidRPr="00C4636A">
        <w:rPr>
          <w:rFonts w:asciiTheme="minorHAnsi" w:hAnsiTheme="minorHAnsi" w:cstheme="minorHAnsi"/>
          <w:color w:val="auto"/>
          <w:sz w:val="22"/>
          <w:szCs w:val="22"/>
        </w:rPr>
        <w:t>, Vol:</w:t>
      </w:r>
      <w:r w:rsidRPr="00C4636A">
        <w:rPr>
          <w:rFonts w:asciiTheme="minorHAnsi" w:hAnsiTheme="minorHAnsi" w:cstheme="minorHAnsi"/>
          <w:iCs/>
          <w:color w:val="auto"/>
          <w:sz w:val="22"/>
          <w:szCs w:val="22"/>
        </w:rPr>
        <w:t xml:space="preserve">10 </w:t>
      </w:r>
      <w:r w:rsidRPr="00C4636A">
        <w:rPr>
          <w:rFonts w:asciiTheme="minorHAnsi" w:hAnsiTheme="minorHAnsi" w:cstheme="minorHAnsi"/>
          <w:color w:val="auto"/>
          <w:sz w:val="22"/>
          <w:szCs w:val="22"/>
        </w:rPr>
        <w:t>(3).</w:t>
      </w:r>
    </w:p>
    <w:p w:rsidR="008C68B6" w:rsidRPr="00C4636A" w:rsidRDefault="008C68B6" w:rsidP="008C68B6">
      <w:pPr>
        <w:pStyle w:val="Default"/>
        <w:spacing w:after="120"/>
        <w:jc w:val="both"/>
        <w:rPr>
          <w:rFonts w:asciiTheme="minorHAnsi" w:hAnsiTheme="minorHAnsi" w:cstheme="minorHAnsi"/>
          <w:color w:val="auto"/>
          <w:sz w:val="22"/>
          <w:szCs w:val="22"/>
        </w:rPr>
      </w:pPr>
      <w:proofErr w:type="spellStart"/>
      <w:r w:rsidRPr="00C4636A">
        <w:rPr>
          <w:rFonts w:asciiTheme="minorHAnsi" w:hAnsiTheme="minorHAnsi" w:cstheme="minorHAnsi"/>
          <w:color w:val="auto"/>
          <w:sz w:val="22"/>
          <w:szCs w:val="22"/>
        </w:rPr>
        <w:t>Dai</w:t>
      </w:r>
      <w:proofErr w:type="spellEnd"/>
      <w:r w:rsidRPr="00C4636A">
        <w:rPr>
          <w:rFonts w:asciiTheme="minorHAnsi" w:hAnsiTheme="minorHAnsi" w:cstheme="minorHAnsi"/>
          <w:color w:val="auto"/>
          <w:sz w:val="22"/>
          <w:szCs w:val="22"/>
        </w:rPr>
        <w:t>, L</w:t>
      </w:r>
      <w:proofErr w:type="gramStart"/>
      <w:r w:rsidRPr="00C4636A">
        <w:rPr>
          <w:rFonts w:asciiTheme="minorHAnsi" w:hAnsiTheme="minorHAnsi" w:cstheme="minorHAnsi"/>
          <w:color w:val="auto"/>
          <w:sz w:val="22"/>
          <w:szCs w:val="22"/>
        </w:rPr>
        <w:t>.,</w:t>
      </w:r>
      <w:proofErr w:type="gramEnd"/>
      <w:r w:rsidRPr="00C4636A">
        <w:rPr>
          <w:rFonts w:asciiTheme="minorHAnsi" w:hAnsiTheme="minorHAnsi" w:cstheme="minorHAnsi"/>
          <w:color w:val="auto"/>
          <w:sz w:val="22"/>
          <w:szCs w:val="22"/>
        </w:rPr>
        <w:t xml:space="preserve"> ve </w:t>
      </w:r>
      <w:proofErr w:type="spellStart"/>
      <w:r w:rsidRPr="00C4636A">
        <w:rPr>
          <w:rFonts w:asciiTheme="minorHAnsi" w:hAnsiTheme="minorHAnsi" w:cstheme="minorHAnsi"/>
          <w:color w:val="auto"/>
          <w:sz w:val="22"/>
          <w:szCs w:val="22"/>
        </w:rPr>
        <w:t>Ngo</w:t>
      </w:r>
      <w:proofErr w:type="spellEnd"/>
      <w:r w:rsidRPr="00C4636A">
        <w:rPr>
          <w:rFonts w:asciiTheme="minorHAnsi" w:hAnsiTheme="minorHAnsi" w:cstheme="minorHAnsi"/>
          <w:color w:val="auto"/>
          <w:sz w:val="22"/>
          <w:szCs w:val="22"/>
        </w:rPr>
        <w:t xml:space="preserve">, P. (2018). </w:t>
      </w:r>
      <w:proofErr w:type="spellStart"/>
      <w:r w:rsidRPr="00C4636A">
        <w:rPr>
          <w:rFonts w:asciiTheme="minorHAnsi" w:hAnsiTheme="minorHAnsi" w:cstheme="minorHAnsi"/>
          <w:color w:val="auto"/>
          <w:sz w:val="22"/>
          <w:szCs w:val="22"/>
        </w:rPr>
        <w:t>Political</w:t>
      </w:r>
      <w:proofErr w:type="spellEnd"/>
      <w:r w:rsidRPr="00C4636A">
        <w:rPr>
          <w:rFonts w:asciiTheme="minorHAnsi" w:hAnsiTheme="minorHAnsi" w:cstheme="minorHAnsi"/>
          <w:color w:val="auto"/>
          <w:sz w:val="22"/>
          <w:szCs w:val="22"/>
        </w:rPr>
        <w:t xml:space="preserve"> </w:t>
      </w:r>
      <w:proofErr w:type="spellStart"/>
      <w:r w:rsidRPr="00C4636A">
        <w:rPr>
          <w:rFonts w:asciiTheme="minorHAnsi" w:hAnsiTheme="minorHAnsi" w:cstheme="minorHAnsi"/>
          <w:color w:val="auto"/>
          <w:sz w:val="22"/>
          <w:szCs w:val="22"/>
        </w:rPr>
        <w:t>Uncertainty</w:t>
      </w:r>
      <w:proofErr w:type="spellEnd"/>
      <w:r w:rsidRPr="00C4636A">
        <w:rPr>
          <w:rFonts w:asciiTheme="minorHAnsi" w:hAnsiTheme="minorHAnsi" w:cstheme="minorHAnsi"/>
          <w:color w:val="auto"/>
          <w:sz w:val="22"/>
          <w:szCs w:val="22"/>
        </w:rPr>
        <w:t xml:space="preserve"> </w:t>
      </w:r>
      <w:proofErr w:type="spellStart"/>
      <w:r w:rsidRPr="00C4636A">
        <w:rPr>
          <w:rFonts w:asciiTheme="minorHAnsi" w:hAnsiTheme="minorHAnsi" w:cstheme="minorHAnsi"/>
          <w:color w:val="auto"/>
          <w:sz w:val="22"/>
          <w:szCs w:val="22"/>
        </w:rPr>
        <w:t>And</w:t>
      </w:r>
      <w:proofErr w:type="spellEnd"/>
      <w:r w:rsidRPr="00C4636A">
        <w:rPr>
          <w:rFonts w:asciiTheme="minorHAnsi" w:hAnsiTheme="minorHAnsi" w:cstheme="minorHAnsi"/>
          <w:color w:val="auto"/>
          <w:sz w:val="22"/>
          <w:szCs w:val="22"/>
        </w:rPr>
        <w:t xml:space="preserve"> Accounting </w:t>
      </w:r>
      <w:proofErr w:type="spellStart"/>
      <w:r w:rsidRPr="00C4636A">
        <w:rPr>
          <w:rFonts w:asciiTheme="minorHAnsi" w:hAnsiTheme="minorHAnsi" w:cstheme="minorHAnsi"/>
          <w:color w:val="auto"/>
          <w:sz w:val="22"/>
          <w:szCs w:val="22"/>
        </w:rPr>
        <w:t>Conservatism</w:t>
      </w:r>
      <w:proofErr w:type="spellEnd"/>
      <w:r w:rsidRPr="00C4636A">
        <w:rPr>
          <w:rFonts w:asciiTheme="minorHAnsi" w:hAnsiTheme="minorHAnsi" w:cstheme="minorHAnsi"/>
          <w:color w:val="auto"/>
          <w:sz w:val="22"/>
          <w:szCs w:val="22"/>
        </w:rPr>
        <w:t>, https://ssrn.com/abstract=2196224 erişim tarihi 24.3.2018.</w:t>
      </w:r>
    </w:p>
    <w:p w:rsidR="008C68B6" w:rsidRPr="00C4636A" w:rsidRDefault="008C68B6" w:rsidP="008C68B6">
      <w:pPr>
        <w:spacing w:after="120" w:line="240" w:lineRule="auto"/>
        <w:jc w:val="both"/>
        <w:rPr>
          <w:rFonts w:cstheme="minorHAnsi"/>
          <w:shd w:val="clear" w:color="auto" w:fill="FFFFFF"/>
        </w:rPr>
      </w:pPr>
      <w:proofErr w:type="spellStart"/>
      <w:r w:rsidRPr="00C4636A">
        <w:rPr>
          <w:rFonts w:cstheme="minorHAnsi"/>
          <w:shd w:val="clear" w:color="auto" w:fill="FFFFFF"/>
        </w:rPr>
        <w:t>Easterbrook</w:t>
      </w:r>
      <w:proofErr w:type="spellEnd"/>
      <w:r w:rsidRPr="00C4636A">
        <w:rPr>
          <w:rFonts w:cstheme="minorHAnsi"/>
          <w:shd w:val="clear" w:color="auto" w:fill="FFFFFF"/>
        </w:rPr>
        <w:t xml:space="preserve">, F. H. (1984). </w:t>
      </w:r>
      <w:proofErr w:type="spellStart"/>
      <w:r w:rsidRPr="00C4636A">
        <w:rPr>
          <w:rFonts w:cstheme="minorHAnsi"/>
          <w:shd w:val="clear" w:color="auto" w:fill="FFFFFF"/>
        </w:rPr>
        <w:t>Two</w:t>
      </w:r>
      <w:proofErr w:type="spellEnd"/>
      <w:r w:rsidRPr="00C4636A">
        <w:rPr>
          <w:rFonts w:cstheme="minorHAnsi"/>
          <w:shd w:val="clear" w:color="auto" w:fill="FFFFFF"/>
        </w:rPr>
        <w:t xml:space="preserve"> </w:t>
      </w:r>
      <w:proofErr w:type="spellStart"/>
      <w:r w:rsidRPr="00C4636A">
        <w:rPr>
          <w:rFonts w:cstheme="minorHAnsi"/>
          <w:shd w:val="clear" w:color="auto" w:fill="FFFFFF"/>
        </w:rPr>
        <w:t>agency-cost</w:t>
      </w:r>
      <w:proofErr w:type="spellEnd"/>
      <w:r w:rsidRPr="00C4636A">
        <w:rPr>
          <w:rFonts w:cstheme="minorHAnsi"/>
          <w:shd w:val="clear" w:color="auto" w:fill="FFFFFF"/>
        </w:rPr>
        <w:t xml:space="preserve"> </w:t>
      </w:r>
      <w:proofErr w:type="spellStart"/>
      <w:r w:rsidRPr="00C4636A">
        <w:rPr>
          <w:rFonts w:cstheme="minorHAnsi"/>
          <w:shd w:val="clear" w:color="auto" w:fill="FFFFFF"/>
        </w:rPr>
        <w:t>explanations</w:t>
      </w:r>
      <w:proofErr w:type="spellEnd"/>
      <w:r w:rsidRPr="00C4636A">
        <w:rPr>
          <w:rFonts w:cstheme="minorHAnsi"/>
          <w:shd w:val="clear" w:color="auto" w:fill="FFFFFF"/>
        </w:rPr>
        <w:t xml:space="preserve"> of </w:t>
      </w:r>
      <w:proofErr w:type="spellStart"/>
      <w:r w:rsidRPr="00C4636A">
        <w:rPr>
          <w:rFonts w:cstheme="minorHAnsi"/>
          <w:shd w:val="clear" w:color="auto" w:fill="FFFFFF"/>
        </w:rPr>
        <w:t>dividends</w:t>
      </w:r>
      <w:proofErr w:type="spellEnd"/>
      <w:r w:rsidRPr="00C4636A">
        <w:rPr>
          <w:rFonts w:cstheme="minorHAnsi"/>
          <w:shd w:val="clear" w:color="auto" w:fill="FFFFFF"/>
        </w:rPr>
        <w:t>. </w:t>
      </w:r>
      <w:r w:rsidRPr="00C4636A">
        <w:rPr>
          <w:rFonts w:cstheme="minorHAnsi"/>
          <w:i/>
          <w:iCs/>
          <w:shd w:val="clear" w:color="auto" w:fill="FFFFFF"/>
        </w:rPr>
        <w:t xml:space="preserve">The </w:t>
      </w:r>
      <w:proofErr w:type="spellStart"/>
      <w:r w:rsidRPr="00C4636A">
        <w:rPr>
          <w:rFonts w:cstheme="minorHAnsi"/>
          <w:i/>
          <w:iCs/>
          <w:shd w:val="clear" w:color="auto" w:fill="FFFFFF"/>
        </w:rPr>
        <w:t>American</w:t>
      </w:r>
      <w:proofErr w:type="spellEnd"/>
      <w:r w:rsidRPr="00C4636A">
        <w:rPr>
          <w:rFonts w:cstheme="minorHAnsi"/>
          <w:i/>
          <w:iCs/>
          <w:shd w:val="clear" w:color="auto" w:fill="FFFFFF"/>
        </w:rPr>
        <w:t xml:space="preserve"> </w:t>
      </w:r>
      <w:proofErr w:type="spellStart"/>
      <w:r w:rsidRPr="00C4636A">
        <w:rPr>
          <w:rFonts w:cstheme="minorHAnsi"/>
          <w:i/>
          <w:iCs/>
          <w:shd w:val="clear" w:color="auto" w:fill="FFFFFF"/>
        </w:rPr>
        <w:t>Economic</w:t>
      </w:r>
      <w:proofErr w:type="spellEnd"/>
      <w:r w:rsidRPr="00C4636A">
        <w:rPr>
          <w:rFonts w:cstheme="minorHAnsi"/>
          <w:i/>
          <w:iCs/>
          <w:shd w:val="clear" w:color="auto" w:fill="FFFFFF"/>
        </w:rPr>
        <w:t xml:space="preserve"> </w:t>
      </w:r>
      <w:proofErr w:type="spellStart"/>
      <w:r w:rsidRPr="00C4636A">
        <w:rPr>
          <w:rFonts w:cstheme="minorHAnsi"/>
          <w:i/>
          <w:iCs/>
          <w:shd w:val="clear" w:color="auto" w:fill="FFFFFF"/>
        </w:rPr>
        <w:t>Review</w:t>
      </w:r>
      <w:proofErr w:type="spellEnd"/>
      <w:r w:rsidRPr="00C4636A">
        <w:rPr>
          <w:rFonts w:cstheme="minorHAnsi"/>
          <w:shd w:val="clear" w:color="auto" w:fill="FFFFFF"/>
        </w:rPr>
        <w:t>, </w:t>
      </w:r>
      <w:r w:rsidRPr="00C4636A">
        <w:rPr>
          <w:rFonts w:cstheme="minorHAnsi"/>
          <w:i/>
          <w:iCs/>
          <w:shd w:val="clear" w:color="auto" w:fill="FFFFFF"/>
        </w:rPr>
        <w:t>74</w:t>
      </w:r>
      <w:r w:rsidRPr="00C4636A">
        <w:rPr>
          <w:rFonts w:cstheme="minorHAnsi"/>
          <w:shd w:val="clear" w:color="auto" w:fill="FFFFFF"/>
        </w:rPr>
        <w:t>(4), 650-659.</w:t>
      </w:r>
    </w:p>
    <w:p w:rsidR="008C68B6" w:rsidRPr="00C4636A" w:rsidRDefault="008C68B6" w:rsidP="008C68B6">
      <w:pPr>
        <w:autoSpaceDE w:val="0"/>
        <w:autoSpaceDN w:val="0"/>
        <w:adjustRightInd w:val="0"/>
        <w:spacing w:after="120" w:line="240" w:lineRule="auto"/>
        <w:jc w:val="both"/>
        <w:rPr>
          <w:rFonts w:cstheme="minorHAnsi"/>
        </w:rPr>
      </w:pPr>
      <w:r w:rsidRPr="00C4636A">
        <w:rPr>
          <w:rFonts w:cstheme="minorHAnsi"/>
        </w:rPr>
        <w:t xml:space="preserve">Ersoy E, </w:t>
      </w:r>
      <w:proofErr w:type="spellStart"/>
      <w:r w:rsidRPr="00C4636A">
        <w:rPr>
          <w:rFonts w:cstheme="minorHAnsi"/>
        </w:rPr>
        <w:t>Çetenak</w:t>
      </w:r>
      <w:proofErr w:type="spellEnd"/>
      <w:r w:rsidRPr="00C4636A">
        <w:rPr>
          <w:rFonts w:cstheme="minorHAnsi"/>
        </w:rPr>
        <w:t xml:space="preserve"> EH (2015). Sahiplik Yoğunlaşmasının Temettü Dağıtım Kararlarıma Etkisi: Borsa İstanbul’da Bir Uygulama. Ege Akademik Bakış Dergisi 15 (4).</w:t>
      </w:r>
    </w:p>
    <w:p w:rsidR="008C68B6" w:rsidRPr="00C4636A" w:rsidRDefault="008C68B6" w:rsidP="008C68B6">
      <w:pPr>
        <w:pStyle w:val="Default"/>
        <w:spacing w:after="120"/>
        <w:jc w:val="both"/>
        <w:rPr>
          <w:rFonts w:asciiTheme="minorHAnsi" w:hAnsiTheme="minorHAnsi" w:cstheme="minorHAnsi"/>
          <w:color w:val="auto"/>
          <w:sz w:val="22"/>
          <w:szCs w:val="22"/>
        </w:rPr>
      </w:pPr>
      <w:proofErr w:type="spellStart"/>
      <w:r w:rsidRPr="00C4636A">
        <w:rPr>
          <w:rFonts w:asciiTheme="minorHAnsi" w:hAnsiTheme="minorHAnsi" w:cstheme="minorHAnsi"/>
          <w:color w:val="auto"/>
          <w:sz w:val="22"/>
          <w:szCs w:val="22"/>
        </w:rPr>
        <w:t>Feltham</w:t>
      </w:r>
      <w:proofErr w:type="spellEnd"/>
      <w:r w:rsidRPr="00C4636A">
        <w:rPr>
          <w:rFonts w:asciiTheme="minorHAnsi" w:hAnsiTheme="minorHAnsi" w:cstheme="minorHAnsi"/>
          <w:color w:val="auto"/>
          <w:sz w:val="22"/>
          <w:szCs w:val="22"/>
        </w:rPr>
        <w:t xml:space="preserve">, G. ve </w:t>
      </w:r>
      <w:proofErr w:type="spellStart"/>
      <w:r w:rsidRPr="00C4636A">
        <w:rPr>
          <w:rFonts w:asciiTheme="minorHAnsi" w:hAnsiTheme="minorHAnsi" w:cstheme="minorHAnsi"/>
          <w:color w:val="auto"/>
          <w:sz w:val="22"/>
          <w:szCs w:val="22"/>
        </w:rPr>
        <w:t>Ohlson</w:t>
      </w:r>
      <w:proofErr w:type="spellEnd"/>
      <w:r w:rsidRPr="00C4636A">
        <w:rPr>
          <w:rFonts w:asciiTheme="minorHAnsi" w:hAnsiTheme="minorHAnsi" w:cstheme="minorHAnsi"/>
          <w:color w:val="auto"/>
          <w:sz w:val="22"/>
          <w:szCs w:val="22"/>
        </w:rPr>
        <w:t>, J</w:t>
      </w:r>
      <w:proofErr w:type="gramStart"/>
      <w:r w:rsidRPr="00C4636A">
        <w:rPr>
          <w:rFonts w:asciiTheme="minorHAnsi" w:hAnsiTheme="minorHAnsi" w:cstheme="minorHAnsi"/>
          <w:color w:val="auto"/>
          <w:sz w:val="22"/>
          <w:szCs w:val="22"/>
        </w:rPr>
        <w:t>.,</w:t>
      </w:r>
      <w:proofErr w:type="gramEnd"/>
      <w:r w:rsidRPr="00C4636A">
        <w:rPr>
          <w:rFonts w:asciiTheme="minorHAnsi" w:hAnsiTheme="minorHAnsi" w:cstheme="minorHAnsi"/>
          <w:color w:val="auto"/>
          <w:sz w:val="22"/>
          <w:szCs w:val="22"/>
        </w:rPr>
        <w:t xml:space="preserve"> (1995). </w:t>
      </w:r>
      <w:proofErr w:type="spellStart"/>
      <w:r w:rsidRPr="00C4636A">
        <w:rPr>
          <w:rFonts w:asciiTheme="minorHAnsi" w:hAnsiTheme="minorHAnsi" w:cstheme="minorHAnsi"/>
          <w:color w:val="auto"/>
          <w:sz w:val="22"/>
          <w:szCs w:val="22"/>
        </w:rPr>
        <w:t>Valuation</w:t>
      </w:r>
      <w:proofErr w:type="spellEnd"/>
      <w:r w:rsidRPr="00C4636A">
        <w:rPr>
          <w:rFonts w:asciiTheme="minorHAnsi" w:hAnsiTheme="minorHAnsi" w:cstheme="minorHAnsi"/>
          <w:color w:val="auto"/>
          <w:sz w:val="22"/>
          <w:szCs w:val="22"/>
        </w:rPr>
        <w:t xml:space="preserve"> </w:t>
      </w:r>
      <w:proofErr w:type="spellStart"/>
      <w:r w:rsidRPr="00C4636A">
        <w:rPr>
          <w:rFonts w:asciiTheme="minorHAnsi" w:hAnsiTheme="minorHAnsi" w:cstheme="minorHAnsi"/>
          <w:color w:val="auto"/>
          <w:sz w:val="22"/>
          <w:szCs w:val="22"/>
        </w:rPr>
        <w:t>and</w:t>
      </w:r>
      <w:proofErr w:type="spellEnd"/>
      <w:r w:rsidRPr="00C4636A">
        <w:rPr>
          <w:rFonts w:asciiTheme="minorHAnsi" w:hAnsiTheme="minorHAnsi" w:cstheme="minorHAnsi"/>
          <w:color w:val="auto"/>
          <w:sz w:val="22"/>
          <w:szCs w:val="22"/>
        </w:rPr>
        <w:t xml:space="preserve"> </w:t>
      </w:r>
      <w:proofErr w:type="spellStart"/>
      <w:r w:rsidRPr="00C4636A">
        <w:rPr>
          <w:rFonts w:asciiTheme="minorHAnsi" w:hAnsiTheme="minorHAnsi" w:cstheme="minorHAnsi"/>
          <w:color w:val="auto"/>
          <w:sz w:val="22"/>
          <w:szCs w:val="22"/>
        </w:rPr>
        <w:t>Clean</w:t>
      </w:r>
      <w:proofErr w:type="spellEnd"/>
      <w:r w:rsidRPr="00C4636A">
        <w:rPr>
          <w:rFonts w:asciiTheme="minorHAnsi" w:hAnsiTheme="minorHAnsi" w:cstheme="minorHAnsi"/>
          <w:color w:val="auto"/>
          <w:sz w:val="22"/>
          <w:szCs w:val="22"/>
        </w:rPr>
        <w:t xml:space="preserve"> </w:t>
      </w:r>
      <w:proofErr w:type="spellStart"/>
      <w:r w:rsidRPr="00C4636A">
        <w:rPr>
          <w:rFonts w:asciiTheme="minorHAnsi" w:hAnsiTheme="minorHAnsi" w:cstheme="minorHAnsi"/>
          <w:color w:val="auto"/>
          <w:sz w:val="22"/>
          <w:szCs w:val="22"/>
        </w:rPr>
        <w:t>Surplus</w:t>
      </w:r>
      <w:proofErr w:type="spellEnd"/>
      <w:r w:rsidRPr="00C4636A">
        <w:rPr>
          <w:rFonts w:asciiTheme="minorHAnsi" w:hAnsiTheme="minorHAnsi" w:cstheme="minorHAnsi"/>
          <w:color w:val="auto"/>
          <w:sz w:val="22"/>
          <w:szCs w:val="22"/>
        </w:rPr>
        <w:t xml:space="preserve"> Accounting </w:t>
      </w:r>
      <w:proofErr w:type="spellStart"/>
      <w:r w:rsidRPr="00C4636A">
        <w:rPr>
          <w:rFonts w:asciiTheme="minorHAnsi" w:hAnsiTheme="minorHAnsi" w:cstheme="minorHAnsi"/>
          <w:color w:val="auto"/>
          <w:sz w:val="22"/>
          <w:szCs w:val="22"/>
        </w:rPr>
        <w:t>for</w:t>
      </w:r>
      <w:proofErr w:type="spellEnd"/>
      <w:r w:rsidRPr="00C4636A">
        <w:rPr>
          <w:rFonts w:asciiTheme="minorHAnsi" w:hAnsiTheme="minorHAnsi" w:cstheme="minorHAnsi"/>
          <w:color w:val="auto"/>
          <w:sz w:val="22"/>
          <w:szCs w:val="22"/>
        </w:rPr>
        <w:t xml:space="preserve"> Operating </w:t>
      </w:r>
      <w:proofErr w:type="spellStart"/>
      <w:r w:rsidRPr="00C4636A">
        <w:rPr>
          <w:rFonts w:asciiTheme="minorHAnsi" w:hAnsiTheme="minorHAnsi" w:cstheme="minorHAnsi"/>
          <w:color w:val="auto"/>
          <w:sz w:val="22"/>
          <w:szCs w:val="22"/>
        </w:rPr>
        <w:t>and</w:t>
      </w:r>
      <w:proofErr w:type="spellEnd"/>
      <w:r w:rsidRPr="00C4636A">
        <w:rPr>
          <w:rFonts w:asciiTheme="minorHAnsi" w:hAnsiTheme="minorHAnsi" w:cstheme="minorHAnsi"/>
          <w:color w:val="auto"/>
          <w:sz w:val="22"/>
          <w:szCs w:val="22"/>
        </w:rPr>
        <w:t xml:space="preserve"> Financial </w:t>
      </w:r>
      <w:proofErr w:type="spellStart"/>
      <w:r w:rsidRPr="00C4636A">
        <w:rPr>
          <w:rFonts w:asciiTheme="minorHAnsi" w:hAnsiTheme="minorHAnsi" w:cstheme="minorHAnsi"/>
          <w:color w:val="auto"/>
          <w:sz w:val="22"/>
          <w:szCs w:val="22"/>
        </w:rPr>
        <w:t>Activities</w:t>
      </w:r>
      <w:proofErr w:type="spellEnd"/>
      <w:r w:rsidRPr="00C4636A">
        <w:rPr>
          <w:rFonts w:asciiTheme="minorHAnsi" w:hAnsiTheme="minorHAnsi" w:cstheme="minorHAnsi"/>
          <w:color w:val="auto"/>
          <w:sz w:val="22"/>
          <w:szCs w:val="22"/>
        </w:rPr>
        <w:t xml:space="preserve">, </w:t>
      </w:r>
      <w:proofErr w:type="spellStart"/>
      <w:r w:rsidRPr="00C4636A">
        <w:rPr>
          <w:rFonts w:asciiTheme="minorHAnsi" w:hAnsiTheme="minorHAnsi" w:cstheme="minorHAnsi"/>
          <w:color w:val="auto"/>
          <w:sz w:val="22"/>
          <w:szCs w:val="22"/>
        </w:rPr>
        <w:t>Contemporary</w:t>
      </w:r>
      <w:proofErr w:type="spellEnd"/>
      <w:r w:rsidRPr="00C4636A">
        <w:rPr>
          <w:rFonts w:asciiTheme="minorHAnsi" w:hAnsiTheme="minorHAnsi" w:cstheme="minorHAnsi"/>
          <w:color w:val="auto"/>
          <w:sz w:val="22"/>
          <w:szCs w:val="22"/>
        </w:rPr>
        <w:t xml:space="preserve"> Accounting </w:t>
      </w:r>
      <w:proofErr w:type="spellStart"/>
      <w:r w:rsidRPr="00C4636A">
        <w:rPr>
          <w:rFonts w:asciiTheme="minorHAnsi" w:hAnsiTheme="minorHAnsi" w:cstheme="minorHAnsi"/>
          <w:color w:val="auto"/>
          <w:sz w:val="22"/>
          <w:szCs w:val="22"/>
        </w:rPr>
        <w:t>Research</w:t>
      </w:r>
      <w:proofErr w:type="spellEnd"/>
      <w:r w:rsidRPr="00C4636A">
        <w:rPr>
          <w:rFonts w:asciiTheme="minorHAnsi" w:hAnsiTheme="minorHAnsi" w:cstheme="minorHAnsi"/>
          <w:color w:val="auto"/>
          <w:sz w:val="22"/>
          <w:szCs w:val="22"/>
        </w:rPr>
        <w:t>.</w:t>
      </w:r>
    </w:p>
    <w:p w:rsidR="008C68B6" w:rsidRPr="00C4636A" w:rsidRDefault="008C68B6" w:rsidP="008C68B6">
      <w:pPr>
        <w:spacing w:after="120" w:line="240" w:lineRule="auto"/>
        <w:jc w:val="both"/>
        <w:rPr>
          <w:rFonts w:cstheme="minorHAnsi"/>
          <w:shd w:val="clear" w:color="auto" w:fill="FFFFFF"/>
        </w:rPr>
      </w:pPr>
      <w:r w:rsidRPr="00C4636A">
        <w:rPr>
          <w:rFonts w:cstheme="minorHAnsi"/>
          <w:shd w:val="clear" w:color="auto" w:fill="FFFFFF"/>
        </w:rPr>
        <w:t>Güngör S (2012). Sahiplik Yapısı ve Temettü İlişkisi: İMKB’de Bir Uygulama. Yüksek Lisans Tezi, Sosyal Bilimler Enstitüsü, İşletme Anabilim Dalı, Hitit Üniversitesi, Çorum.</w:t>
      </w:r>
    </w:p>
    <w:p w:rsidR="008C68B6" w:rsidRPr="00C4636A" w:rsidRDefault="008C68B6" w:rsidP="008C68B6">
      <w:pPr>
        <w:spacing w:after="120" w:line="240" w:lineRule="auto"/>
        <w:jc w:val="both"/>
        <w:rPr>
          <w:rFonts w:cstheme="minorHAnsi"/>
          <w:shd w:val="clear" w:color="auto" w:fill="FFFFFF"/>
        </w:rPr>
      </w:pPr>
      <w:r w:rsidRPr="00C4636A">
        <w:rPr>
          <w:rFonts w:cstheme="minorHAnsi"/>
          <w:shd w:val="clear" w:color="auto" w:fill="FFFFFF"/>
        </w:rPr>
        <w:t>Han, K. C</w:t>
      </w:r>
      <w:proofErr w:type="gramStart"/>
      <w:r w:rsidRPr="00C4636A">
        <w:rPr>
          <w:rFonts w:cstheme="minorHAnsi"/>
          <w:shd w:val="clear" w:color="auto" w:fill="FFFFFF"/>
        </w:rPr>
        <w:t>.,</w:t>
      </w:r>
      <w:proofErr w:type="gramEnd"/>
      <w:r w:rsidRPr="00C4636A">
        <w:rPr>
          <w:rFonts w:cstheme="minorHAnsi"/>
          <w:shd w:val="clear" w:color="auto" w:fill="FFFFFF"/>
        </w:rPr>
        <w:t xml:space="preserve"> Lee, S. H. ve </w:t>
      </w:r>
      <w:proofErr w:type="spellStart"/>
      <w:r w:rsidRPr="00C4636A">
        <w:rPr>
          <w:rFonts w:cstheme="minorHAnsi"/>
          <w:shd w:val="clear" w:color="auto" w:fill="FFFFFF"/>
        </w:rPr>
        <w:t>Suk</w:t>
      </w:r>
      <w:proofErr w:type="spellEnd"/>
      <w:r w:rsidRPr="00C4636A">
        <w:rPr>
          <w:rFonts w:cstheme="minorHAnsi"/>
          <w:shd w:val="clear" w:color="auto" w:fill="FFFFFF"/>
        </w:rPr>
        <w:t xml:space="preserve">, D. Y. (1999). </w:t>
      </w:r>
      <w:proofErr w:type="spellStart"/>
      <w:r w:rsidRPr="00C4636A">
        <w:rPr>
          <w:rFonts w:cstheme="minorHAnsi"/>
          <w:shd w:val="clear" w:color="auto" w:fill="FFFFFF"/>
        </w:rPr>
        <w:t>Institutional</w:t>
      </w:r>
      <w:proofErr w:type="spellEnd"/>
      <w:r w:rsidRPr="00C4636A">
        <w:rPr>
          <w:rFonts w:cstheme="minorHAnsi"/>
          <w:shd w:val="clear" w:color="auto" w:fill="FFFFFF"/>
        </w:rPr>
        <w:t xml:space="preserve"> </w:t>
      </w:r>
      <w:proofErr w:type="spellStart"/>
      <w:r w:rsidRPr="00C4636A">
        <w:rPr>
          <w:rFonts w:cstheme="minorHAnsi"/>
          <w:shd w:val="clear" w:color="auto" w:fill="FFFFFF"/>
        </w:rPr>
        <w:t>shareholders</w:t>
      </w:r>
      <w:proofErr w:type="spellEnd"/>
      <w:r w:rsidRPr="00C4636A">
        <w:rPr>
          <w:rFonts w:cstheme="minorHAnsi"/>
          <w:shd w:val="clear" w:color="auto" w:fill="FFFFFF"/>
        </w:rPr>
        <w:t xml:space="preserve"> </w:t>
      </w:r>
      <w:proofErr w:type="spellStart"/>
      <w:r w:rsidRPr="00C4636A">
        <w:rPr>
          <w:rFonts w:cstheme="minorHAnsi"/>
          <w:shd w:val="clear" w:color="auto" w:fill="FFFFFF"/>
        </w:rPr>
        <w:t>and</w:t>
      </w:r>
      <w:proofErr w:type="spellEnd"/>
      <w:r w:rsidRPr="00C4636A">
        <w:rPr>
          <w:rFonts w:cstheme="minorHAnsi"/>
          <w:shd w:val="clear" w:color="auto" w:fill="FFFFFF"/>
        </w:rPr>
        <w:t xml:space="preserve"> </w:t>
      </w:r>
      <w:proofErr w:type="spellStart"/>
      <w:r w:rsidRPr="00C4636A">
        <w:rPr>
          <w:rFonts w:cstheme="minorHAnsi"/>
          <w:shd w:val="clear" w:color="auto" w:fill="FFFFFF"/>
        </w:rPr>
        <w:t>dividends</w:t>
      </w:r>
      <w:proofErr w:type="spellEnd"/>
      <w:r w:rsidRPr="00C4636A">
        <w:rPr>
          <w:rFonts w:cstheme="minorHAnsi"/>
          <w:shd w:val="clear" w:color="auto" w:fill="FFFFFF"/>
        </w:rPr>
        <w:t>. </w:t>
      </w:r>
      <w:proofErr w:type="spellStart"/>
      <w:r w:rsidRPr="00C4636A">
        <w:rPr>
          <w:rFonts w:cstheme="minorHAnsi"/>
          <w:i/>
          <w:iCs/>
          <w:shd w:val="clear" w:color="auto" w:fill="FFFFFF"/>
        </w:rPr>
        <w:t>Journal</w:t>
      </w:r>
      <w:proofErr w:type="spellEnd"/>
      <w:r w:rsidRPr="00C4636A">
        <w:rPr>
          <w:rFonts w:cstheme="minorHAnsi"/>
          <w:i/>
          <w:iCs/>
          <w:shd w:val="clear" w:color="auto" w:fill="FFFFFF"/>
        </w:rPr>
        <w:t xml:space="preserve"> of </w:t>
      </w:r>
      <w:proofErr w:type="spellStart"/>
      <w:r w:rsidRPr="00C4636A">
        <w:rPr>
          <w:rFonts w:cstheme="minorHAnsi"/>
          <w:i/>
          <w:iCs/>
          <w:shd w:val="clear" w:color="auto" w:fill="FFFFFF"/>
        </w:rPr>
        <w:t>financial</w:t>
      </w:r>
      <w:proofErr w:type="spellEnd"/>
      <w:r w:rsidRPr="00C4636A">
        <w:rPr>
          <w:rFonts w:cstheme="minorHAnsi"/>
          <w:i/>
          <w:iCs/>
          <w:shd w:val="clear" w:color="auto" w:fill="FFFFFF"/>
        </w:rPr>
        <w:t xml:space="preserve"> </w:t>
      </w:r>
      <w:proofErr w:type="spellStart"/>
      <w:r w:rsidRPr="00C4636A">
        <w:rPr>
          <w:rFonts w:cstheme="minorHAnsi"/>
          <w:i/>
          <w:iCs/>
          <w:shd w:val="clear" w:color="auto" w:fill="FFFFFF"/>
        </w:rPr>
        <w:t>and</w:t>
      </w:r>
      <w:proofErr w:type="spellEnd"/>
      <w:r w:rsidRPr="00C4636A">
        <w:rPr>
          <w:rFonts w:cstheme="minorHAnsi"/>
          <w:i/>
          <w:iCs/>
          <w:shd w:val="clear" w:color="auto" w:fill="FFFFFF"/>
        </w:rPr>
        <w:t xml:space="preserve"> Strategic </w:t>
      </w:r>
      <w:proofErr w:type="spellStart"/>
      <w:r w:rsidRPr="00C4636A">
        <w:rPr>
          <w:rFonts w:cstheme="minorHAnsi"/>
          <w:i/>
          <w:iCs/>
          <w:shd w:val="clear" w:color="auto" w:fill="FFFFFF"/>
        </w:rPr>
        <w:t>Decisions</w:t>
      </w:r>
      <w:proofErr w:type="spellEnd"/>
      <w:r w:rsidRPr="00C4636A">
        <w:rPr>
          <w:rFonts w:cstheme="minorHAnsi"/>
          <w:shd w:val="clear" w:color="auto" w:fill="FFFFFF"/>
        </w:rPr>
        <w:t>, </w:t>
      </w:r>
      <w:r w:rsidRPr="00C4636A">
        <w:rPr>
          <w:rFonts w:cstheme="minorHAnsi"/>
          <w:i/>
          <w:iCs/>
          <w:shd w:val="clear" w:color="auto" w:fill="FFFFFF"/>
        </w:rPr>
        <w:t>12</w:t>
      </w:r>
      <w:r w:rsidRPr="00C4636A">
        <w:rPr>
          <w:rFonts w:cstheme="minorHAnsi"/>
          <w:shd w:val="clear" w:color="auto" w:fill="FFFFFF"/>
        </w:rPr>
        <w:t>(1), 53-62.</w:t>
      </w:r>
    </w:p>
    <w:p w:rsidR="008C68B6" w:rsidRPr="00C4636A" w:rsidRDefault="008C68B6" w:rsidP="008C68B6">
      <w:pPr>
        <w:spacing w:after="120" w:line="240" w:lineRule="auto"/>
        <w:jc w:val="both"/>
        <w:rPr>
          <w:rFonts w:cstheme="minorHAnsi"/>
          <w:shd w:val="clear" w:color="auto" w:fill="FFFFFF"/>
        </w:rPr>
      </w:pPr>
      <w:proofErr w:type="spellStart"/>
      <w:r w:rsidRPr="00C4636A">
        <w:rPr>
          <w:rFonts w:cstheme="minorHAnsi"/>
          <w:shd w:val="clear" w:color="auto" w:fill="FFFFFF"/>
        </w:rPr>
        <w:t>Jensen</w:t>
      </w:r>
      <w:proofErr w:type="spellEnd"/>
      <w:r w:rsidRPr="00C4636A">
        <w:rPr>
          <w:rFonts w:cstheme="minorHAnsi"/>
          <w:shd w:val="clear" w:color="auto" w:fill="FFFFFF"/>
        </w:rPr>
        <w:t xml:space="preserve">, M. C. (1986). </w:t>
      </w:r>
      <w:proofErr w:type="spellStart"/>
      <w:r w:rsidRPr="00C4636A">
        <w:rPr>
          <w:rFonts w:cstheme="minorHAnsi"/>
          <w:shd w:val="clear" w:color="auto" w:fill="FFFFFF"/>
        </w:rPr>
        <w:t>Agency</w:t>
      </w:r>
      <w:proofErr w:type="spellEnd"/>
      <w:r w:rsidRPr="00C4636A">
        <w:rPr>
          <w:rFonts w:cstheme="minorHAnsi"/>
          <w:shd w:val="clear" w:color="auto" w:fill="FFFFFF"/>
        </w:rPr>
        <w:t xml:space="preserve"> </w:t>
      </w:r>
      <w:proofErr w:type="spellStart"/>
      <w:r w:rsidRPr="00C4636A">
        <w:rPr>
          <w:rFonts w:cstheme="minorHAnsi"/>
          <w:shd w:val="clear" w:color="auto" w:fill="FFFFFF"/>
        </w:rPr>
        <w:t>costs</w:t>
      </w:r>
      <w:proofErr w:type="spellEnd"/>
      <w:r w:rsidRPr="00C4636A">
        <w:rPr>
          <w:rFonts w:cstheme="minorHAnsi"/>
          <w:shd w:val="clear" w:color="auto" w:fill="FFFFFF"/>
        </w:rPr>
        <w:t xml:space="preserve"> of </w:t>
      </w:r>
      <w:proofErr w:type="spellStart"/>
      <w:r w:rsidRPr="00C4636A">
        <w:rPr>
          <w:rFonts w:cstheme="minorHAnsi"/>
          <w:shd w:val="clear" w:color="auto" w:fill="FFFFFF"/>
        </w:rPr>
        <w:t>free</w:t>
      </w:r>
      <w:proofErr w:type="spellEnd"/>
      <w:r w:rsidRPr="00C4636A">
        <w:rPr>
          <w:rFonts w:cstheme="minorHAnsi"/>
          <w:shd w:val="clear" w:color="auto" w:fill="FFFFFF"/>
        </w:rPr>
        <w:t xml:space="preserve"> </w:t>
      </w:r>
      <w:proofErr w:type="spellStart"/>
      <w:r w:rsidRPr="00C4636A">
        <w:rPr>
          <w:rFonts w:cstheme="minorHAnsi"/>
          <w:shd w:val="clear" w:color="auto" w:fill="FFFFFF"/>
        </w:rPr>
        <w:t>cash</w:t>
      </w:r>
      <w:proofErr w:type="spellEnd"/>
      <w:r w:rsidRPr="00C4636A">
        <w:rPr>
          <w:rFonts w:cstheme="minorHAnsi"/>
          <w:shd w:val="clear" w:color="auto" w:fill="FFFFFF"/>
        </w:rPr>
        <w:t xml:space="preserve"> </w:t>
      </w:r>
      <w:proofErr w:type="spellStart"/>
      <w:r w:rsidRPr="00C4636A">
        <w:rPr>
          <w:rFonts w:cstheme="minorHAnsi"/>
          <w:shd w:val="clear" w:color="auto" w:fill="FFFFFF"/>
        </w:rPr>
        <w:t>flow</w:t>
      </w:r>
      <w:proofErr w:type="spellEnd"/>
      <w:r w:rsidRPr="00C4636A">
        <w:rPr>
          <w:rFonts w:cstheme="minorHAnsi"/>
          <w:shd w:val="clear" w:color="auto" w:fill="FFFFFF"/>
        </w:rPr>
        <w:t xml:space="preserve">, </w:t>
      </w:r>
      <w:proofErr w:type="spellStart"/>
      <w:r w:rsidRPr="00C4636A">
        <w:rPr>
          <w:rFonts w:cstheme="minorHAnsi"/>
          <w:shd w:val="clear" w:color="auto" w:fill="FFFFFF"/>
        </w:rPr>
        <w:t>corporate</w:t>
      </w:r>
      <w:proofErr w:type="spellEnd"/>
      <w:r w:rsidRPr="00C4636A">
        <w:rPr>
          <w:rFonts w:cstheme="minorHAnsi"/>
          <w:shd w:val="clear" w:color="auto" w:fill="FFFFFF"/>
        </w:rPr>
        <w:t xml:space="preserve"> </w:t>
      </w:r>
      <w:proofErr w:type="spellStart"/>
      <w:r w:rsidRPr="00C4636A">
        <w:rPr>
          <w:rFonts w:cstheme="minorHAnsi"/>
          <w:shd w:val="clear" w:color="auto" w:fill="FFFFFF"/>
        </w:rPr>
        <w:t>finance</w:t>
      </w:r>
      <w:proofErr w:type="spellEnd"/>
      <w:r w:rsidRPr="00C4636A">
        <w:rPr>
          <w:rFonts w:cstheme="minorHAnsi"/>
          <w:shd w:val="clear" w:color="auto" w:fill="FFFFFF"/>
        </w:rPr>
        <w:t xml:space="preserve">, </w:t>
      </w:r>
      <w:proofErr w:type="spellStart"/>
      <w:r w:rsidRPr="00C4636A">
        <w:rPr>
          <w:rFonts w:cstheme="minorHAnsi"/>
          <w:shd w:val="clear" w:color="auto" w:fill="FFFFFF"/>
        </w:rPr>
        <w:t>and</w:t>
      </w:r>
      <w:proofErr w:type="spellEnd"/>
      <w:r w:rsidRPr="00C4636A">
        <w:rPr>
          <w:rFonts w:cstheme="minorHAnsi"/>
          <w:shd w:val="clear" w:color="auto" w:fill="FFFFFF"/>
        </w:rPr>
        <w:t xml:space="preserve"> </w:t>
      </w:r>
      <w:proofErr w:type="spellStart"/>
      <w:r w:rsidRPr="00C4636A">
        <w:rPr>
          <w:rFonts w:cstheme="minorHAnsi"/>
          <w:shd w:val="clear" w:color="auto" w:fill="FFFFFF"/>
        </w:rPr>
        <w:t>takeovers</w:t>
      </w:r>
      <w:proofErr w:type="spellEnd"/>
      <w:r w:rsidRPr="00C4636A">
        <w:rPr>
          <w:rFonts w:cstheme="minorHAnsi"/>
          <w:shd w:val="clear" w:color="auto" w:fill="FFFFFF"/>
        </w:rPr>
        <w:t>. </w:t>
      </w:r>
      <w:r w:rsidRPr="00C4636A">
        <w:rPr>
          <w:rFonts w:cstheme="minorHAnsi"/>
          <w:i/>
          <w:iCs/>
          <w:shd w:val="clear" w:color="auto" w:fill="FFFFFF"/>
        </w:rPr>
        <w:t xml:space="preserve">The </w:t>
      </w:r>
      <w:proofErr w:type="spellStart"/>
      <w:r w:rsidRPr="00C4636A">
        <w:rPr>
          <w:rFonts w:cstheme="minorHAnsi"/>
          <w:i/>
          <w:iCs/>
          <w:shd w:val="clear" w:color="auto" w:fill="FFFFFF"/>
        </w:rPr>
        <w:t>American</w:t>
      </w:r>
      <w:proofErr w:type="spellEnd"/>
      <w:r w:rsidRPr="00C4636A">
        <w:rPr>
          <w:rFonts w:cstheme="minorHAnsi"/>
          <w:i/>
          <w:iCs/>
          <w:shd w:val="clear" w:color="auto" w:fill="FFFFFF"/>
        </w:rPr>
        <w:t xml:space="preserve"> </w:t>
      </w:r>
      <w:proofErr w:type="spellStart"/>
      <w:r w:rsidRPr="00C4636A">
        <w:rPr>
          <w:rFonts w:cstheme="minorHAnsi"/>
          <w:i/>
          <w:iCs/>
          <w:shd w:val="clear" w:color="auto" w:fill="FFFFFF"/>
        </w:rPr>
        <w:t>economic</w:t>
      </w:r>
      <w:proofErr w:type="spellEnd"/>
      <w:r w:rsidRPr="00C4636A">
        <w:rPr>
          <w:rFonts w:cstheme="minorHAnsi"/>
          <w:i/>
          <w:iCs/>
          <w:shd w:val="clear" w:color="auto" w:fill="FFFFFF"/>
        </w:rPr>
        <w:t xml:space="preserve"> </w:t>
      </w:r>
      <w:proofErr w:type="spellStart"/>
      <w:r w:rsidRPr="00C4636A">
        <w:rPr>
          <w:rFonts w:cstheme="minorHAnsi"/>
          <w:i/>
          <w:iCs/>
          <w:shd w:val="clear" w:color="auto" w:fill="FFFFFF"/>
        </w:rPr>
        <w:t>review</w:t>
      </w:r>
      <w:proofErr w:type="spellEnd"/>
      <w:r w:rsidRPr="00C4636A">
        <w:rPr>
          <w:rFonts w:cstheme="minorHAnsi"/>
          <w:shd w:val="clear" w:color="auto" w:fill="FFFFFF"/>
        </w:rPr>
        <w:t>, </w:t>
      </w:r>
      <w:r w:rsidRPr="00C4636A">
        <w:rPr>
          <w:rFonts w:cstheme="minorHAnsi"/>
          <w:i/>
          <w:iCs/>
          <w:shd w:val="clear" w:color="auto" w:fill="FFFFFF"/>
        </w:rPr>
        <w:t>76</w:t>
      </w:r>
      <w:r w:rsidRPr="00C4636A">
        <w:rPr>
          <w:rFonts w:cstheme="minorHAnsi"/>
          <w:shd w:val="clear" w:color="auto" w:fill="FFFFFF"/>
        </w:rPr>
        <w:t>(2), 323-329.</w:t>
      </w:r>
    </w:p>
    <w:p w:rsidR="008C68B6" w:rsidRPr="00C4636A" w:rsidRDefault="008C68B6" w:rsidP="008C68B6">
      <w:pPr>
        <w:spacing w:after="120" w:line="240" w:lineRule="auto"/>
        <w:jc w:val="both"/>
        <w:rPr>
          <w:rFonts w:cstheme="minorHAnsi"/>
          <w:shd w:val="clear" w:color="auto" w:fill="FFFFFF"/>
        </w:rPr>
      </w:pPr>
      <w:proofErr w:type="spellStart"/>
      <w:r w:rsidRPr="00C4636A">
        <w:rPr>
          <w:rFonts w:cstheme="minorHAnsi"/>
          <w:shd w:val="clear" w:color="auto" w:fill="FFFFFF"/>
        </w:rPr>
        <w:t>Jensen</w:t>
      </w:r>
      <w:proofErr w:type="spellEnd"/>
      <w:r w:rsidRPr="00C4636A">
        <w:rPr>
          <w:rFonts w:cstheme="minorHAnsi"/>
          <w:shd w:val="clear" w:color="auto" w:fill="FFFFFF"/>
        </w:rPr>
        <w:t xml:space="preserve">, M. C. ve </w:t>
      </w:r>
      <w:proofErr w:type="spellStart"/>
      <w:r w:rsidRPr="00C4636A">
        <w:rPr>
          <w:rFonts w:cstheme="minorHAnsi"/>
          <w:shd w:val="clear" w:color="auto" w:fill="FFFFFF"/>
        </w:rPr>
        <w:t>Meckling</w:t>
      </w:r>
      <w:proofErr w:type="spellEnd"/>
      <w:r w:rsidRPr="00C4636A">
        <w:rPr>
          <w:rFonts w:cstheme="minorHAnsi"/>
          <w:shd w:val="clear" w:color="auto" w:fill="FFFFFF"/>
        </w:rPr>
        <w:t xml:space="preserve">, W. H. (1976). </w:t>
      </w:r>
      <w:proofErr w:type="spellStart"/>
      <w:r w:rsidRPr="00C4636A">
        <w:rPr>
          <w:rFonts w:cstheme="minorHAnsi"/>
          <w:shd w:val="clear" w:color="auto" w:fill="FFFFFF"/>
        </w:rPr>
        <w:t>Theory</w:t>
      </w:r>
      <w:proofErr w:type="spellEnd"/>
      <w:r w:rsidRPr="00C4636A">
        <w:rPr>
          <w:rFonts w:cstheme="minorHAnsi"/>
          <w:shd w:val="clear" w:color="auto" w:fill="FFFFFF"/>
        </w:rPr>
        <w:t xml:space="preserve"> of </w:t>
      </w:r>
      <w:proofErr w:type="spellStart"/>
      <w:r w:rsidRPr="00C4636A">
        <w:rPr>
          <w:rFonts w:cstheme="minorHAnsi"/>
          <w:shd w:val="clear" w:color="auto" w:fill="FFFFFF"/>
        </w:rPr>
        <w:t>the</w:t>
      </w:r>
      <w:proofErr w:type="spellEnd"/>
      <w:r w:rsidRPr="00C4636A">
        <w:rPr>
          <w:rFonts w:cstheme="minorHAnsi"/>
          <w:shd w:val="clear" w:color="auto" w:fill="FFFFFF"/>
        </w:rPr>
        <w:t xml:space="preserve"> </w:t>
      </w:r>
      <w:proofErr w:type="spellStart"/>
      <w:r w:rsidRPr="00C4636A">
        <w:rPr>
          <w:rFonts w:cstheme="minorHAnsi"/>
          <w:shd w:val="clear" w:color="auto" w:fill="FFFFFF"/>
        </w:rPr>
        <w:t>firm</w:t>
      </w:r>
      <w:proofErr w:type="spellEnd"/>
      <w:r w:rsidRPr="00C4636A">
        <w:rPr>
          <w:rFonts w:cstheme="minorHAnsi"/>
          <w:shd w:val="clear" w:color="auto" w:fill="FFFFFF"/>
        </w:rPr>
        <w:t xml:space="preserve">: </w:t>
      </w:r>
      <w:proofErr w:type="spellStart"/>
      <w:r w:rsidRPr="00C4636A">
        <w:rPr>
          <w:rFonts w:cstheme="minorHAnsi"/>
          <w:shd w:val="clear" w:color="auto" w:fill="FFFFFF"/>
        </w:rPr>
        <w:t>Managerial</w:t>
      </w:r>
      <w:proofErr w:type="spellEnd"/>
      <w:r w:rsidRPr="00C4636A">
        <w:rPr>
          <w:rFonts w:cstheme="minorHAnsi"/>
          <w:shd w:val="clear" w:color="auto" w:fill="FFFFFF"/>
        </w:rPr>
        <w:t xml:space="preserve"> </w:t>
      </w:r>
      <w:proofErr w:type="spellStart"/>
      <w:r w:rsidRPr="00C4636A">
        <w:rPr>
          <w:rFonts w:cstheme="minorHAnsi"/>
          <w:shd w:val="clear" w:color="auto" w:fill="FFFFFF"/>
        </w:rPr>
        <w:t>behavior</w:t>
      </w:r>
      <w:proofErr w:type="spellEnd"/>
      <w:r w:rsidRPr="00C4636A">
        <w:rPr>
          <w:rFonts w:cstheme="minorHAnsi"/>
          <w:shd w:val="clear" w:color="auto" w:fill="FFFFFF"/>
        </w:rPr>
        <w:t xml:space="preserve">, </w:t>
      </w:r>
      <w:proofErr w:type="spellStart"/>
      <w:r w:rsidRPr="00C4636A">
        <w:rPr>
          <w:rFonts w:cstheme="minorHAnsi"/>
          <w:shd w:val="clear" w:color="auto" w:fill="FFFFFF"/>
        </w:rPr>
        <w:t>agency</w:t>
      </w:r>
      <w:proofErr w:type="spellEnd"/>
      <w:r w:rsidRPr="00C4636A">
        <w:rPr>
          <w:rFonts w:cstheme="minorHAnsi"/>
          <w:shd w:val="clear" w:color="auto" w:fill="FFFFFF"/>
        </w:rPr>
        <w:t xml:space="preserve"> </w:t>
      </w:r>
      <w:proofErr w:type="spellStart"/>
      <w:r w:rsidRPr="00C4636A">
        <w:rPr>
          <w:rFonts w:cstheme="minorHAnsi"/>
          <w:shd w:val="clear" w:color="auto" w:fill="FFFFFF"/>
        </w:rPr>
        <w:t>costs</w:t>
      </w:r>
      <w:proofErr w:type="spellEnd"/>
      <w:r w:rsidRPr="00C4636A">
        <w:rPr>
          <w:rFonts w:cstheme="minorHAnsi"/>
          <w:shd w:val="clear" w:color="auto" w:fill="FFFFFF"/>
        </w:rPr>
        <w:t xml:space="preserve"> </w:t>
      </w:r>
      <w:proofErr w:type="spellStart"/>
      <w:r w:rsidRPr="00C4636A">
        <w:rPr>
          <w:rFonts w:cstheme="minorHAnsi"/>
          <w:shd w:val="clear" w:color="auto" w:fill="FFFFFF"/>
        </w:rPr>
        <w:t>and</w:t>
      </w:r>
      <w:proofErr w:type="spellEnd"/>
      <w:r w:rsidRPr="00C4636A">
        <w:rPr>
          <w:rFonts w:cstheme="minorHAnsi"/>
          <w:shd w:val="clear" w:color="auto" w:fill="FFFFFF"/>
        </w:rPr>
        <w:t xml:space="preserve"> </w:t>
      </w:r>
      <w:proofErr w:type="spellStart"/>
      <w:r w:rsidRPr="00C4636A">
        <w:rPr>
          <w:rFonts w:cstheme="minorHAnsi"/>
          <w:shd w:val="clear" w:color="auto" w:fill="FFFFFF"/>
        </w:rPr>
        <w:t>ownership</w:t>
      </w:r>
      <w:proofErr w:type="spellEnd"/>
      <w:r w:rsidRPr="00C4636A">
        <w:rPr>
          <w:rFonts w:cstheme="minorHAnsi"/>
          <w:shd w:val="clear" w:color="auto" w:fill="FFFFFF"/>
        </w:rPr>
        <w:t xml:space="preserve"> </w:t>
      </w:r>
      <w:proofErr w:type="spellStart"/>
      <w:r w:rsidRPr="00C4636A">
        <w:rPr>
          <w:rFonts w:cstheme="minorHAnsi"/>
          <w:shd w:val="clear" w:color="auto" w:fill="FFFFFF"/>
        </w:rPr>
        <w:t>structure</w:t>
      </w:r>
      <w:proofErr w:type="spellEnd"/>
      <w:r w:rsidRPr="00C4636A">
        <w:rPr>
          <w:rFonts w:cstheme="minorHAnsi"/>
          <w:shd w:val="clear" w:color="auto" w:fill="FFFFFF"/>
        </w:rPr>
        <w:t>. </w:t>
      </w:r>
      <w:proofErr w:type="spellStart"/>
      <w:r w:rsidRPr="00C4636A">
        <w:rPr>
          <w:rFonts w:cstheme="minorHAnsi"/>
          <w:i/>
          <w:iCs/>
          <w:shd w:val="clear" w:color="auto" w:fill="FFFFFF"/>
        </w:rPr>
        <w:t>Journal</w:t>
      </w:r>
      <w:proofErr w:type="spellEnd"/>
      <w:r w:rsidRPr="00C4636A">
        <w:rPr>
          <w:rFonts w:cstheme="minorHAnsi"/>
          <w:i/>
          <w:iCs/>
          <w:shd w:val="clear" w:color="auto" w:fill="FFFFFF"/>
        </w:rPr>
        <w:t xml:space="preserve"> of </w:t>
      </w:r>
      <w:proofErr w:type="spellStart"/>
      <w:r w:rsidRPr="00C4636A">
        <w:rPr>
          <w:rFonts w:cstheme="minorHAnsi"/>
          <w:i/>
          <w:iCs/>
          <w:shd w:val="clear" w:color="auto" w:fill="FFFFFF"/>
        </w:rPr>
        <w:t>financial</w:t>
      </w:r>
      <w:proofErr w:type="spellEnd"/>
      <w:r w:rsidRPr="00C4636A">
        <w:rPr>
          <w:rFonts w:cstheme="minorHAnsi"/>
          <w:i/>
          <w:iCs/>
          <w:shd w:val="clear" w:color="auto" w:fill="FFFFFF"/>
        </w:rPr>
        <w:t xml:space="preserve"> </w:t>
      </w:r>
      <w:proofErr w:type="spellStart"/>
      <w:r w:rsidRPr="00C4636A">
        <w:rPr>
          <w:rFonts w:cstheme="minorHAnsi"/>
          <w:i/>
          <w:iCs/>
          <w:shd w:val="clear" w:color="auto" w:fill="FFFFFF"/>
        </w:rPr>
        <w:t>economics</w:t>
      </w:r>
      <w:proofErr w:type="spellEnd"/>
      <w:r w:rsidRPr="00C4636A">
        <w:rPr>
          <w:rFonts w:cstheme="minorHAnsi"/>
          <w:shd w:val="clear" w:color="auto" w:fill="FFFFFF"/>
        </w:rPr>
        <w:t>, </w:t>
      </w:r>
      <w:r w:rsidRPr="00C4636A">
        <w:rPr>
          <w:rFonts w:cstheme="minorHAnsi"/>
          <w:i/>
          <w:iCs/>
          <w:shd w:val="clear" w:color="auto" w:fill="FFFFFF"/>
        </w:rPr>
        <w:t>3</w:t>
      </w:r>
      <w:r w:rsidRPr="00C4636A">
        <w:rPr>
          <w:rFonts w:cstheme="minorHAnsi"/>
          <w:shd w:val="clear" w:color="auto" w:fill="FFFFFF"/>
        </w:rPr>
        <w:t>(4), 305-360.</w:t>
      </w:r>
    </w:p>
    <w:p w:rsidR="008C68B6" w:rsidRPr="00C4636A" w:rsidRDefault="008C68B6" w:rsidP="008C68B6">
      <w:pPr>
        <w:autoSpaceDE w:val="0"/>
        <w:autoSpaceDN w:val="0"/>
        <w:adjustRightInd w:val="0"/>
        <w:spacing w:after="120" w:line="240" w:lineRule="auto"/>
        <w:jc w:val="both"/>
        <w:rPr>
          <w:rFonts w:cstheme="minorHAnsi"/>
        </w:rPr>
      </w:pPr>
      <w:r w:rsidRPr="00C4636A">
        <w:rPr>
          <w:rFonts w:cstheme="minorHAnsi"/>
        </w:rPr>
        <w:t xml:space="preserve">Kalaycı, Ş. (2008), </w:t>
      </w:r>
      <w:r w:rsidRPr="00C4636A">
        <w:rPr>
          <w:rFonts w:cstheme="minorHAnsi"/>
          <w:i/>
        </w:rPr>
        <w:t>SPSS Uygulamalı Çok Değişkenli İstatistik Teknikleri</w:t>
      </w:r>
      <w:r w:rsidRPr="00C4636A">
        <w:rPr>
          <w:rFonts w:cstheme="minorHAnsi"/>
        </w:rPr>
        <w:t>, Asil Yayın Dağıtım</w:t>
      </w:r>
    </w:p>
    <w:p w:rsidR="008C68B6" w:rsidRPr="00C4636A" w:rsidRDefault="008C68B6" w:rsidP="008C68B6">
      <w:pPr>
        <w:autoSpaceDE w:val="0"/>
        <w:autoSpaceDN w:val="0"/>
        <w:adjustRightInd w:val="0"/>
        <w:spacing w:after="120" w:line="240" w:lineRule="auto"/>
        <w:jc w:val="both"/>
        <w:rPr>
          <w:rFonts w:cstheme="minorHAnsi"/>
        </w:rPr>
      </w:pPr>
      <w:proofErr w:type="spellStart"/>
      <w:r w:rsidRPr="00C4636A">
        <w:rPr>
          <w:rFonts w:cstheme="minorHAnsi"/>
        </w:rPr>
        <w:t>Kootanaee</w:t>
      </w:r>
      <w:proofErr w:type="spellEnd"/>
      <w:r w:rsidRPr="00C4636A">
        <w:rPr>
          <w:rFonts w:cstheme="minorHAnsi"/>
        </w:rPr>
        <w:t>, A.J</w:t>
      </w:r>
      <w:proofErr w:type="gramStart"/>
      <w:r w:rsidRPr="00C4636A">
        <w:rPr>
          <w:rFonts w:cstheme="minorHAnsi"/>
        </w:rPr>
        <w:t>.,</w:t>
      </w:r>
      <w:proofErr w:type="gramEnd"/>
      <w:r w:rsidRPr="00C4636A">
        <w:rPr>
          <w:rFonts w:cstheme="minorHAnsi"/>
        </w:rPr>
        <w:t xml:space="preserve"> </w:t>
      </w:r>
      <w:proofErr w:type="spellStart"/>
      <w:r w:rsidRPr="00C4636A">
        <w:rPr>
          <w:rFonts w:cstheme="minorHAnsi"/>
        </w:rPr>
        <w:t>Seyyedi</w:t>
      </w:r>
      <w:proofErr w:type="spellEnd"/>
      <w:r w:rsidRPr="00C4636A">
        <w:rPr>
          <w:rFonts w:cstheme="minorHAnsi"/>
        </w:rPr>
        <w:t xml:space="preserve">, J., </w:t>
      </w:r>
      <w:proofErr w:type="spellStart"/>
      <w:r w:rsidRPr="00C4636A">
        <w:rPr>
          <w:rFonts w:cstheme="minorHAnsi"/>
        </w:rPr>
        <w:t>Nedaei</w:t>
      </w:r>
      <w:proofErr w:type="spellEnd"/>
      <w:r w:rsidRPr="00C4636A">
        <w:rPr>
          <w:rFonts w:cstheme="minorHAnsi"/>
        </w:rPr>
        <w:t xml:space="preserve">, M. ve </w:t>
      </w:r>
      <w:proofErr w:type="spellStart"/>
      <w:r w:rsidRPr="00C4636A">
        <w:rPr>
          <w:rFonts w:cstheme="minorHAnsi"/>
        </w:rPr>
        <w:t>Kootanaee</w:t>
      </w:r>
      <w:proofErr w:type="spellEnd"/>
      <w:r w:rsidRPr="00C4636A">
        <w:rPr>
          <w:rFonts w:cstheme="minorHAnsi"/>
        </w:rPr>
        <w:t xml:space="preserve">, M.J., (2013). Accounting </w:t>
      </w:r>
      <w:proofErr w:type="spellStart"/>
      <w:r w:rsidRPr="00C4636A">
        <w:rPr>
          <w:rFonts w:cstheme="minorHAnsi"/>
        </w:rPr>
        <w:t>Conservatism</w:t>
      </w:r>
      <w:proofErr w:type="spellEnd"/>
      <w:r w:rsidRPr="00C4636A">
        <w:rPr>
          <w:rFonts w:cstheme="minorHAnsi"/>
        </w:rPr>
        <w:t xml:space="preserve"> </w:t>
      </w:r>
      <w:proofErr w:type="spellStart"/>
      <w:r w:rsidRPr="00C4636A">
        <w:rPr>
          <w:rFonts w:cstheme="minorHAnsi"/>
        </w:rPr>
        <w:t>and</w:t>
      </w:r>
      <w:proofErr w:type="spellEnd"/>
      <w:r w:rsidRPr="00C4636A">
        <w:rPr>
          <w:rFonts w:cstheme="minorHAnsi"/>
        </w:rPr>
        <w:t xml:space="preserve"> </w:t>
      </w:r>
      <w:proofErr w:type="spellStart"/>
      <w:r w:rsidRPr="00C4636A">
        <w:rPr>
          <w:rFonts w:cstheme="minorHAnsi"/>
        </w:rPr>
        <w:t>Corporate</w:t>
      </w:r>
      <w:proofErr w:type="spellEnd"/>
      <w:r w:rsidRPr="00C4636A">
        <w:rPr>
          <w:rFonts w:cstheme="minorHAnsi"/>
        </w:rPr>
        <w:t xml:space="preserve"> </w:t>
      </w:r>
      <w:proofErr w:type="spellStart"/>
      <w:r w:rsidRPr="00C4636A">
        <w:rPr>
          <w:rFonts w:cstheme="minorHAnsi"/>
        </w:rPr>
        <w:t>Governance’s</w:t>
      </w:r>
      <w:proofErr w:type="spellEnd"/>
      <w:r w:rsidRPr="00C4636A">
        <w:rPr>
          <w:rFonts w:cstheme="minorHAnsi"/>
        </w:rPr>
        <w:t xml:space="preserve"> </w:t>
      </w:r>
      <w:proofErr w:type="spellStart"/>
      <w:r w:rsidRPr="00C4636A">
        <w:rPr>
          <w:rFonts w:cstheme="minorHAnsi"/>
        </w:rPr>
        <w:t>Mechanism</w:t>
      </w:r>
      <w:proofErr w:type="spellEnd"/>
      <w:r w:rsidRPr="00C4636A">
        <w:rPr>
          <w:rFonts w:cstheme="minorHAnsi"/>
        </w:rPr>
        <w:t xml:space="preserve">: </w:t>
      </w:r>
      <w:proofErr w:type="spellStart"/>
      <w:r w:rsidRPr="00C4636A">
        <w:rPr>
          <w:rFonts w:cstheme="minorHAnsi"/>
        </w:rPr>
        <w:t>Evidence</w:t>
      </w:r>
      <w:proofErr w:type="spellEnd"/>
      <w:r w:rsidRPr="00C4636A">
        <w:rPr>
          <w:rFonts w:cstheme="minorHAnsi"/>
        </w:rPr>
        <w:t xml:space="preserve"> </w:t>
      </w:r>
      <w:proofErr w:type="spellStart"/>
      <w:r w:rsidRPr="00C4636A">
        <w:rPr>
          <w:rFonts w:cstheme="minorHAnsi"/>
        </w:rPr>
        <w:t>from</w:t>
      </w:r>
      <w:proofErr w:type="spellEnd"/>
      <w:r w:rsidRPr="00C4636A">
        <w:rPr>
          <w:rFonts w:cstheme="minorHAnsi"/>
        </w:rPr>
        <w:t xml:space="preserve"> </w:t>
      </w:r>
      <w:proofErr w:type="spellStart"/>
      <w:r w:rsidRPr="00C4636A">
        <w:rPr>
          <w:rFonts w:cstheme="minorHAnsi"/>
        </w:rPr>
        <w:t>Tehran</w:t>
      </w:r>
      <w:proofErr w:type="spellEnd"/>
      <w:r w:rsidRPr="00C4636A">
        <w:rPr>
          <w:rFonts w:cstheme="minorHAnsi"/>
        </w:rPr>
        <w:t xml:space="preserve"> </w:t>
      </w:r>
      <w:proofErr w:type="spellStart"/>
      <w:r w:rsidRPr="00C4636A">
        <w:rPr>
          <w:rFonts w:cstheme="minorHAnsi"/>
        </w:rPr>
        <w:t>Stock</w:t>
      </w:r>
      <w:proofErr w:type="spellEnd"/>
      <w:r w:rsidRPr="00C4636A">
        <w:rPr>
          <w:rFonts w:cstheme="minorHAnsi"/>
        </w:rPr>
        <w:t xml:space="preserve"> Exchange, International </w:t>
      </w:r>
      <w:proofErr w:type="spellStart"/>
      <w:r w:rsidRPr="00C4636A">
        <w:rPr>
          <w:rFonts w:cstheme="minorHAnsi"/>
        </w:rPr>
        <w:t>Journal</w:t>
      </w:r>
      <w:proofErr w:type="spellEnd"/>
      <w:r w:rsidRPr="00C4636A">
        <w:rPr>
          <w:rFonts w:cstheme="minorHAnsi"/>
        </w:rPr>
        <w:t xml:space="preserve"> of </w:t>
      </w:r>
      <w:proofErr w:type="spellStart"/>
      <w:r w:rsidRPr="00C4636A">
        <w:rPr>
          <w:rFonts w:cstheme="minorHAnsi"/>
        </w:rPr>
        <w:t>Economics</w:t>
      </w:r>
      <w:proofErr w:type="spellEnd"/>
      <w:r w:rsidRPr="00C4636A">
        <w:rPr>
          <w:rFonts w:cstheme="minorHAnsi"/>
        </w:rPr>
        <w:t xml:space="preserve">, Business </w:t>
      </w:r>
      <w:proofErr w:type="spellStart"/>
      <w:r w:rsidRPr="00C4636A">
        <w:rPr>
          <w:rFonts w:cstheme="minorHAnsi"/>
        </w:rPr>
        <w:t>and</w:t>
      </w:r>
      <w:proofErr w:type="spellEnd"/>
      <w:r w:rsidRPr="00C4636A">
        <w:rPr>
          <w:rFonts w:cstheme="minorHAnsi"/>
        </w:rPr>
        <w:t xml:space="preserve"> Finance, Vol:1, (10).</w:t>
      </w:r>
    </w:p>
    <w:p w:rsidR="008C68B6" w:rsidRPr="00C4636A" w:rsidRDefault="008C68B6" w:rsidP="008C68B6">
      <w:pPr>
        <w:autoSpaceDE w:val="0"/>
        <w:autoSpaceDN w:val="0"/>
        <w:adjustRightInd w:val="0"/>
        <w:spacing w:after="120" w:line="240" w:lineRule="auto"/>
        <w:jc w:val="both"/>
        <w:rPr>
          <w:rFonts w:cstheme="minorHAnsi"/>
        </w:rPr>
      </w:pPr>
      <w:proofErr w:type="spellStart"/>
      <w:r w:rsidRPr="00C4636A">
        <w:rPr>
          <w:rFonts w:cstheme="minorHAnsi"/>
        </w:rPr>
        <w:t>Lobo</w:t>
      </w:r>
      <w:proofErr w:type="spellEnd"/>
      <w:r w:rsidRPr="00C4636A">
        <w:rPr>
          <w:rFonts w:cstheme="minorHAnsi"/>
        </w:rPr>
        <w:t xml:space="preserve">, G. ve </w:t>
      </w:r>
      <w:proofErr w:type="spellStart"/>
      <w:r w:rsidRPr="00C4636A">
        <w:rPr>
          <w:rFonts w:cstheme="minorHAnsi"/>
        </w:rPr>
        <w:t>Zhous</w:t>
      </w:r>
      <w:proofErr w:type="spellEnd"/>
      <w:r w:rsidRPr="00C4636A">
        <w:rPr>
          <w:rFonts w:cstheme="minorHAnsi"/>
        </w:rPr>
        <w:t xml:space="preserve"> J</w:t>
      </w:r>
      <w:proofErr w:type="gramStart"/>
      <w:r w:rsidRPr="00C4636A">
        <w:rPr>
          <w:rFonts w:cstheme="minorHAnsi"/>
        </w:rPr>
        <w:t>.,</w:t>
      </w:r>
      <w:proofErr w:type="gramEnd"/>
      <w:r w:rsidRPr="00C4636A">
        <w:rPr>
          <w:rFonts w:cstheme="minorHAnsi"/>
        </w:rPr>
        <w:t xml:space="preserve"> (2006). </w:t>
      </w:r>
      <w:proofErr w:type="spellStart"/>
      <w:r w:rsidRPr="00C4636A">
        <w:rPr>
          <w:rFonts w:cstheme="minorHAnsi"/>
        </w:rPr>
        <w:t>Did</w:t>
      </w:r>
      <w:proofErr w:type="spellEnd"/>
      <w:r w:rsidRPr="00C4636A">
        <w:rPr>
          <w:rFonts w:cstheme="minorHAnsi"/>
        </w:rPr>
        <w:t xml:space="preserve"> </w:t>
      </w:r>
      <w:proofErr w:type="spellStart"/>
      <w:r w:rsidRPr="00C4636A">
        <w:rPr>
          <w:rFonts w:cstheme="minorHAnsi"/>
        </w:rPr>
        <w:t>Conservatism</w:t>
      </w:r>
      <w:proofErr w:type="spellEnd"/>
      <w:r w:rsidRPr="00C4636A">
        <w:rPr>
          <w:rFonts w:cstheme="minorHAnsi"/>
        </w:rPr>
        <w:t xml:space="preserve"> in Financial </w:t>
      </w:r>
      <w:proofErr w:type="spellStart"/>
      <w:r w:rsidRPr="00C4636A">
        <w:rPr>
          <w:rFonts w:cstheme="minorHAnsi"/>
        </w:rPr>
        <w:t>Reporting</w:t>
      </w:r>
      <w:proofErr w:type="spellEnd"/>
      <w:r w:rsidRPr="00C4636A">
        <w:rPr>
          <w:rFonts w:cstheme="minorHAnsi"/>
        </w:rPr>
        <w:t xml:space="preserve"> </w:t>
      </w:r>
      <w:proofErr w:type="spellStart"/>
      <w:r w:rsidRPr="00C4636A">
        <w:rPr>
          <w:rFonts w:cstheme="minorHAnsi"/>
        </w:rPr>
        <w:t>Increase</w:t>
      </w:r>
      <w:proofErr w:type="spellEnd"/>
      <w:r w:rsidRPr="00C4636A">
        <w:rPr>
          <w:rFonts w:cstheme="minorHAnsi"/>
        </w:rPr>
        <w:t xml:space="preserve"> </w:t>
      </w:r>
      <w:proofErr w:type="spellStart"/>
      <w:r w:rsidRPr="00C4636A">
        <w:rPr>
          <w:rFonts w:cstheme="minorHAnsi"/>
        </w:rPr>
        <w:t>After</w:t>
      </w:r>
      <w:proofErr w:type="spellEnd"/>
      <w:r w:rsidRPr="00C4636A">
        <w:rPr>
          <w:rFonts w:cstheme="minorHAnsi"/>
        </w:rPr>
        <w:t xml:space="preserve"> The </w:t>
      </w:r>
      <w:proofErr w:type="spellStart"/>
      <w:r w:rsidRPr="00C4636A">
        <w:rPr>
          <w:rFonts w:cstheme="minorHAnsi"/>
        </w:rPr>
        <w:t>Sarbanes-Oxley</w:t>
      </w:r>
      <w:proofErr w:type="spellEnd"/>
      <w:r w:rsidRPr="00C4636A">
        <w:rPr>
          <w:rFonts w:cstheme="minorHAnsi"/>
        </w:rPr>
        <w:t xml:space="preserve"> </w:t>
      </w:r>
      <w:proofErr w:type="spellStart"/>
      <w:r w:rsidRPr="00C4636A">
        <w:rPr>
          <w:rFonts w:cstheme="minorHAnsi"/>
        </w:rPr>
        <w:t>Act</w:t>
      </w:r>
      <w:proofErr w:type="spellEnd"/>
      <w:r w:rsidRPr="00C4636A">
        <w:rPr>
          <w:rFonts w:cstheme="minorHAnsi"/>
        </w:rPr>
        <w:t xml:space="preserve">? </w:t>
      </w:r>
      <w:proofErr w:type="spellStart"/>
      <w:r w:rsidRPr="00C4636A">
        <w:rPr>
          <w:rFonts w:cstheme="minorHAnsi"/>
        </w:rPr>
        <w:t>Initial</w:t>
      </w:r>
      <w:proofErr w:type="spellEnd"/>
      <w:r w:rsidRPr="00C4636A">
        <w:rPr>
          <w:rFonts w:cstheme="minorHAnsi"/>
        </w:rPr>
        <w:t xml:space="preserve"> </w:t>
      </w:r>
      <w:proofErr w:type="spellStart"/>
      <w:r w:rsidRPr="00C4636A">
        <w:rPr>
          <w:rFonts w:cstheme="minorHAnsi"/>
        </w:rPr>
        <w:t>Evidence</w:t>
      </w:r>
      <w:proofErr w:type="spellEnd"/>
      <w:r w:rsidRPr="00C4636A">
        <w:rPr>
          <w:rFonts w:cstheme="minorHAnsi"/>
        </w:rPr>
        <w:t xml:space="preserve">, Accounting </w:t>
      </w:r>
      <w:proofErr w:type="spellStart"/>
      <w:r w:rsidRPr="00C4636A">
        <w:rPr>
          <w:rFonts w:cstheme="minorHAnsi"/>
        </w:rPr>
        <w:t>Horizons</w:t>
      </w:r>
      <w:proofErr w:type="spellEnd"/>
      <w:r w:rsidRPr="00C4636A">
        <w:rPr>
          <w:rFonts w:cstheme="minorHAnsi"/>
        </w:rPr>
        <w:t>, p: 57-73.</w:t>
      </w:r>
    </w:p>
    <w:p w:rsidR="008C68B6" w:rsidRPr="00C4636A" w:rsidRDefault="008C68B6" w:rsidP="008C68B6">
      <w:pPr>
        <w:spacing w:after="120" w:line="240" w:lineRule="auto"/>
        <w:jc w:val="both"/>
        <w:rPr>
          <w:rFonts w:cstheme="minorHAnsi"/>
          <w:shd w:val="clear" w:color="auto" w:fill="FFFFFF"/>
        </w:rPr>
      </w:pPr>
      <w:proofErr w:type="spellStart"/>
      <w:r w:rsidRPr="00C4636A">
        <w:rPr>
          <w:rFonts w:cstheme="minorHAnsi"/>
          <w:shd w:val="clear" w:color="auto" w:fill="FFFFFF"/>
        </w:rPr>
        <w:t>Moh'd</w:t>
      </w:r>
      <w:proofErr w:type="spellEnd"/>
      <w:r w:rsidRPr="00C4636A">
        <w:rPr>
          <w:rFonts w:cstheme="minorHAnsi"/>
          <w:shd w:val="clear" w:color="auto" w:fill="FFFFFF"/>
        </w:rPr>
        <w:t>, M. A</w:t>
      </w:r>
      <w:proofErr w:type="gramStart"/>
      <w:r w:rsidRPr="00C4636A">
        <w:rPr>
          <w:rFonts w:cstheme="minorHAnsi"/>
          <w:shd w:val="clear" w:color="auto" w:fill="FFFFFF"/>
        </w:rPr>
        <w:t>.,</w:t>
      </w:r>
      <w:proofErr w:type="gramEnd"/>
      <w:r w:rsidRPr="00C4636A">
        <w:rPr>
          <w:rFonts w:cstheme="minorHAnsi"/>
          <w:shd w:val="clear" w:color="auto" w:fill="FFFFFF"/>
        </w:rPr>
        <w:t xml:space="preserve"> Perry, L. G. ve </w:t>
      </w:r>
      <w:proofErr w:type="spellStart"/>
      <w:r w:rsidRPr="00C4636A">
        <w:rPr>
          <w:rFonts w:cstheme="minorHAnsi"/>
          <w:shd w:val="clear" w:color="auto" w:fill="FFFFFF"/>
        </w:rPr>
        <w:t>Rimbey</w:t>
      </w:r>
      <w:proofErr w:type="spellEnd"/>
      <w:r w:rsidRPr="00C4636A">
        <w:rPr>
          <w:rFonts w:cstheme="minorHAnsi"/>
          <w:shd w:val="clear" w:color="auto" w:fill="FFFFFF"/>
        </w:rPr>
        <w:t xml:space="preserve">, J. N. (1995). An </w:t>
      </w:r>
      <w:proofErr w:type="spellStart"/>
      <w:r w:rsidRPr="00C4636A">
        <w:rPr>
          <w:rFonts w:cstheme="minorHAnsi"/>
          <w:shd w:val="clear" w:color="auto" w:fill="FFFFFF"/>
        </w:rPr>
        <w:t>investigation</w:t>
      </w:r>
      <w:proofErr w:type="spellEnd"/>
      <w:r w:rsidRPr="00C4636A">
        <w:rPr>
          <w:rFonts w:cstheme="minorHAnsi"/>
          <w:shd w:val="clear" w:color="auto" w:fill="FFFFFF"/>
        </w:rPr>
        <w:t xml:space="preserve"> of </w:t>
      </w:r>
      <w:proofErr w:type="spellStart"/>
      <w:r w:rsidRPr="00C4636A">
        <w:rPr>
          <w:rFonts w:cstheme="minorHAnsi"/>
          <w:shd w:val="clear" w:color="auto" w:fill="FFFFFF"/>
        </w:rPr>
        <w:t>the</w:t>
      </w:r>
      <w:proofErr w:type="spellEnd"/>
      <w:r w:rsidRPr="00C4636A">
        <w:rPr>
          <w:rFonts w:cstheme="minorHAnsi"/>
          <w:shd w:val="clear" w:color="auto" w:fill="FFFFFF"/>
        </w:rPr>
        <w:t xml:space="preserve"> </w:t>
      </w:r>
      <w:proofErr w:type="spellStart"/>
      <w:r w:rsidRPr="00C4636A">
        <w:rPr>
          <w:rFonts w:cstheme="minorHAnsi"/>
          <w:shd w:val="clear" w:color="auto" w:fill="FFFFFF"/>
        </w:rPr>
        <w:t>dynamic</w:t>
      </w:r>
      <w:proofErr w:type="spellEnd"/>
      <w:r w:rsidRPr="00C4636A">
        <w:rPr>
          <w:rFonts w:cstheme="minorHAnsi"/>
          <w:shd w:val="clear" w:color="auto" w:fill="FFFFFF"/>
        </w:rPr>
        <w:t xml:space="preserve"> </w:t>
      </w:r>
      <w:proofErr w:type="spellStart"/>
      <w:r w:rsidRPr="00C4636A">
        <w:rPr>
          <w:rFonts w:cstheme="minorHAnsi"/>
          <w:shd w:val="clear" w:color="auto" w:fill="FFFFFF"/>
        </w:rPr>
        <w:t>relationship</w:t>
      </w:r>
      <w:proofErr w:type="spellEnd"/>
      <w:r w:rsidRPr="00C4636A">
        <w:rPr>
          <w:rFonts w:cstheme="minorHAnsi"/>
          <w:shd w:val="clear" w:color="auto" w:fill="FFFFFF"/>
        </w:rPr>
        <w:t xml:space="preserve"> </w:t>
      </w:r>
      <w:proofErr w:type="spellStart"/>
      <w:r w:rsidRPr="00C4636A">
        <w:rPr>
          <w:rFonts w:cstheme="minorHAnsi"/>
          <w:shd w:val="clear" w:color="auto" w:fill="FFFFFF"/>
        </w:rPr>
        <w:t>between</w:t>
      </w:r>
      <w:proofErr w:type="spellEnd"/>
      <w:r w:rsidRPr="00C4636A">
        <w:rPr>
          <w:rFonts w:cstheme="minorHAnsi"/>
          <w:shd w:val="clear" w:color="auto" w:fill="FFFFFF"/>
        </w:rPr>
        <w:t xml:space="preserve"> </w:t>
      </w:r>
      <w:proofErr w:type="spellStart"/>
      <w:r w:rsidRPr="00C4636A">
        <w:rPr>
          <w:rFonts w:cstheme="minorHAnsi"/>
          <w:shd w:val="clear" w:color="auto" w:fill="FFFFFF"/>
        </w:rPr>
        <w:t>agency</w:t>
      </w:r>
      <w:proofErr w:type="spellEnd"/>
      <w:r w:rsidRPr="00C4636A">
        <w:rPr>
          <w:rFonts w:cstheme="minorHAnsi"/>
          <w:shd w:val="clear" w:color="auto" w:fill="FFFFFF"/>
        </w:rPr>
        <w:t xml:space="preserve"> </w:t>
      </w:r>
      <w:proofErr w:type="spellStart"/>
      <w:r w:rsidRPr="00C4636A">
        <w:rPr>
          <w:rFonts w:cstheme="minorHAnsi"/>
          <w:shd w:val="clear" w:color="auto" w:fill="FFFFFF"/>
        </w:rPr>
        <w:t>theory</w:t>
      </w:r>
      <w:proofErr w:type="spellEnd"/>
      <w:r w:rsidRPr="00C4636A">
        <w:rPr>
          <w:rFonts w:cstheme="minorHAnsi"/>
          <w:shd w:val="clear" w:color="auto" w:fill="FFFFFF"/>
        </w:rPr>
        <w:t xml:space="preserve"> </w:t>
      </w:r>
      <w:proofErr w:type="spellStart"/>
      <w:r w:rsidRPr="00C4636A">
        <w:rPr>
          <w:rFonts w:cstheme="minorHAnsi"/>
          <w:shd w:val="clear" w:color="auto" w:fill="FFFFFF"/>
        </w:rPr>
        <w:t>and</w:t>
      </w:r>
      <w:proofErr w:type="spellEnd"/>
      <w:r w:rsidRPr="00C4636A">
        <w:rPr>
          <w:rFonts w:cstheme="minorHAnsi"/>
          <w:shd w:val="clear" w:color="auto" w:fill="FFFFFF"/>
        </w:rPr>
        <w:t xml:space="preserve"> </w:t>
      </w:r>
      <w:proofErr w:type="spellStart"/>
      <w:r w:rsidRPr="00C4636A">
        <w:rPr>
          <w:rFonts w:cstheme="minorHAnsi"/>
          <w:shd w:val="clear" w:color="auto" w:fill="FFFFFF"/>
        </w:rPr>
        <w:t>dividend</w:t>
      </w:r>
      <w:proofErr w:type="spellEnd"/>
      <w:r w:rsidRPr="00C4636A">
        <w:rPr>
          <w:rFonts w:cstheme="minorHAnsi"/>
          <w:shd w:val="clear" w:color="auto" w:fill="FFFFFF"/>
        </w:rPr>
        <w:t xml:space="preserve"> </w:t>
      </w:r>
      <w:proofErr w:type="spellStart"/>
      <w:r w:rsidRPr="00C4636A">
        <w:rPr>
          <w:rFonts w:cstheme="minorHAnsi"/>
          <w:shd w:val="clear" w:color="auto" w:fill="FFFFFF"/>
        </w:rPr>
        <w:t>policy</w:t>
      </w:r>
      <w:proofErr w:type="spellEnd"/>
      <w:r w:rsidRPr="00C4636A">
        <w:rPr>
          <w:rFonts w:cstheme="minorHAnsi"/>
          <w:shd w:val="clear" w:color="auto" w:fill="FFFFFF"/>
        </w:rPr>
        <w:t>. </w:t>
      </w:r>
      <w:r w:rsidRPr="00C4636A">
        <w:rPr>
          <w:rFonts w:cstheme="minorHAnsi"/>
          <w:i/>
          <w:iCs/>
          <w:shd w:val="clear" w:color="auto" w:fill="FFFFFF"/>
        </w:rPr>
        <w:t xml:space="preserve">Financial </w:t>
      </w:r>
      <w:proofErr w:type="spellStart"/>
      <w:r w:rsidRPr="00C4636A">
        <w:rPr>
          <w:rFonts w:cstheme="minorHAnsi"/>
          <w:i/>
          <w:iCs/>
          <w:shd w:val="clear" w:color="auto" w:fill="FFFFFF"/>
        </w:rPr>
        <w:t>Review</w:t>
      </w:r>
      <w:proofErr w:type="spellEnd"/>
      <w:r w:rsidRPr="00C4636A">
        <w:rPr>
          <w:rFonts w:cstheme="minorHAnsi"/>
          <w:shd w:val="clear" w:color="auto" w:fill="FFFFFF"/>
        </w:rPr>
        <w:t>, </w:t>
      </w:r>
      <w:r w:rsidRPr="00C4636A">
        <w:rPr>
          <w:rFonts w:cstheme="minorHAnsi"/>
          <w:i/>
          <w:iCs/>
          <w:shd w:val="clear" w:color="auto" w:fill="FFFFFF"/>
        </w:rPr>
        <w:t>30</w:t>
      </w:r>
      <w:r w:rsidRPr="00C4636A">
        <w:rPr>
          <w:rFonts w:cstheme="minorHAnsi"/>
          <w:shd w:val="clear" w:color="auto" w:fill="FFFFFF"/>
        </w:rPr>
        <w:t>(2), 367-385.</w:t>
      </w:r>
    </w:p>
    <w:p w:rsidR="008C68B6" w:rsidRPr="00C4636A" w:rsidRDefault="008C68B6" w:rsidP="008C68B6">
      <w:pPr>
        <w:spacing w:after="120" w:line="240" w:lineRule="auto"/>
        <w:jc w:val="both"/>
        <w:rPr>
          <w:rFonts w:cstheme="minorHAnsi"/>
          <w:shd w:val="clear" w:color="auto" w:fill="FFFFFF"/>
        </w:rPr>
      </w:pPr>
      <w:proofErr w:type="spellStart"/>
      <w:r w:rsidRPr="00C4636A">
        <w:rPr>
          <w:rFonts w:cstheme="minorHAnsi"/>
          <w:shd w:val="clear" w:color="auto" w:fill="FFFFFF"/>
        </w:rPr>
        <w:t>Mousa</w:t>
      </w:r>
      <w:proofErr w:type="spellEnd"/>
      <w:r w:rsidRPr="00C4636A">
        <w:rPr>
          <w:rFonts w:cstheme="minorHAnsi"/>
          <w:shd w:val="clear" w:color="auto" w:fill="FFFFFF"/>
        </w:rPr>
        <w:t xml:space="preserve">, G. A. (2014). The </w:t>
      </w:r>
      <w:proofErr w:type="spellStart"/>
      <w:r w:rsidRPr="00C4636A">
        <w:rPr>
          <w:rFonts w:cstheme="minorHAnsi"/>
          <w:shd w:val="clear" w:color="auto" w:fill="FFFFFF"/>
        </w:rPr>
        <w:t>Association</w:t>
      </w:r>
      <w:proofErr w:type="spellEnd"/>
      <w:r w:rsidRPr="00C4636A">
        <w:rPr>
          <w:rFonts w:cstheme="minorHAnsi"/>
          <w:shd w:val="clear" w:color="auto" w:fill="FFFFFF"/>
        </w:rPr>
        <w:t xml:space="preserve"> </w:t>
      </w:r>
      <w:proofErr w:type="spellStart"/>
      <w:r w:rsidRPr="00C4636A">
        <w:rPr>
          <w:rFonts w:cstheme="minorHAnsi"/>
          <w:shd w:val="clear" w:color="auto" w:fill="FFFFFF"/>
        </w:rPr>
        <w:t>between</w:t>
      </w:r>
      <w:proofErr w:type="spellEnd"/>
      <w:r w:rsidRPr="00C4636A">
        <w:rPr>
          <w:rFonts w:cstheme="minorHAnsi"/>
          <w:shd w:val="clear" w:color="auto" w:fill="FFFFFF"/>
        </w:rPr>
        <w:t xml:space="preserve"> Accounting </w:t>
      </w:r>
      <w:proofErr w:type="spellStart"/>
      <w:r w:rsidRPr="00C4636A">
        <w:rPr>
          <w:rFonts w:cstheme="minorHAnsi"/>
          <w:shd w:val="clear" w:color="auto" w:fill="FFFFFF"/>
        </w:rPr>
        <w:t>Conservatism</w:t>
      </w:r>
      <w:proofErr w:type="spellEnd"/>
      <w:r w:rsidRPr="00C4636A">
        <w:rPr>
          <w:rFonts w:cstheme="minorHAnsi"/>
          <w:shd w:val="clear" w:color="auto" w:fill="FFFFFF"/>
        </w:rPr>
        <w:t xml:space="preserve"> </w:t>
      </w:r>
      <w:proofErr w:type="spellStart"/>
      <w:r w:rsidRPr="00C4636A">
        <w:rPr>
          <w:rFonts w:cstheme="minorHAnsi"/>
          <w:shd w:val="clear" w:color="auto" w:fill="FFFFFF"/>
        </w:rPr>
        <w:t>and</w:t>
      </w:r>
      <w:proofErr w:type="spellEnd"/>
      <w:r w:rsidRPr="00C4636A">
        <w:rPr>
          <w:rFonts w:cstheme="minorHAnsi"/>
          <w:shd w:val="clear" w:color="auto" w:fill="FFFFFF"/>
        </w:rPr>
        <w:t xml:space="preserve"> Cash </w:t>
      </w:r>
      <w:proofErr w:type="spellStart"/>
      <w:r w:rsidRPr="00C4636A">
        <w:rPr>
          <w:rFonts w:cstheme="minorHAnsi"/>
          <w:shd w:val="clear" w:color="auto" w:fill="FFFFFF"/>
        </w:rPr>
        <w:t>Dividends</w:t>
      </w:r>
      <w:proofErr w:type="spellEnd"/>
      <w:r w:rsidRPr="00C4636A">
        <w:rPr>
          <w:rFonts w:cstheme="minorHAnsi"/>
          <w:shd w:val="clear" w:color="auto" w:fill="FFFFFF"/>
        </w:rPr>
        <w:t xml:space="preserve">: </w:t>
      </w:r>
      <w:proofErr w:type="spellStart"/>
      <w:r w:rsidRPr="00C4636A">
        <w:rPr>
          <w:rFonts w:cstheme="minorHAnsi"/>
          <w:shd w:val="clear" w:color="auto" w:fill="FFFFFF"/>
        </w:rPr>
        <w:t>Evidence</w:t>
      </w:r>
      <w:proofErr w:type="spellEnd"/>
      <w:r w:rsidRPr="00C4636A">
        <w:rPr>
          <w:rFonts w:cstheme="minorHAnsi"/>
          <w:shd w:val="clear" w:color="auto" w:fill="FFFFFF"/>
        </w:rPr>
        <w:t xml:space="preserve"> </w:t>
      </w:r>
      <w:proofErr w:type="spellStart"/>
      <w:r w:rsidRPr="00C4636A">
        <w:rPr>
          <w:rFonts w:cstheme="minorHAnsi"/>
          <w:shd w:val="clear" w:color="auto" w:fill="FFFFFF"/>
        </w:rPr>
        <w:t>from</w:t>
      </w:r>
      <w:proofErr w:type="spellEnd"/>
      <w:r w:rsidRPr="00C4636A">
        <w:rPr>
          <w:rFonts w:cstheme="minorHAnsi"/>
          <w:shd w:val="clear" w:color="auto" w:fill="FFFFFF"/>
        </w:rPr>
        <w:t xml:space="preserve"> </w:t>
      </w:r>
      <w:proofErr w:type="spellStart"/>
      <w:r w:rsidRPr="00C4636A">
        <w:rPr>
          <w:rFonts w:cstheme="minorHAnsi"/>
          <w:shd w:val="clear" w:color="auto" w:fill="FFFFFF"/>
        </w:rPr>
        <w:t>Emerging</w:t>
      </w:r>
      <w:proofErr w:type="spellEnd"/>
      <w:r w:rsidRPr="00C4636A">
        <w:rPr>
          <w:rFonts w:cstheme="minorHAnsi"/>
          <w:shd w:val="clear" w:color="auto" w:fill="FFFFFF"/>
        </w:rPr>
        <w:t xml:space="preserve"> </w:t>
      </w:r>
      <w:proofErr w:type="spellStart"/>
      <w:r w:rsidRPr="00C4636A">
        <w:rPr>
          <w:rFonts w:cstheme="minorHAnsi"/>
          <w:shd w:val="clear" w:color="auto" w:fill="FFFFFF"/>
        </w:rPr>
        <w:t>Markets</w:t>
      </w:r>
      <w:proofErr w:type="spellEnd"/>
      <w:r w:rsidRPr="00C4636A">
        <w:rPr>
          <w:rFonts w:cstheme="minorHAnsi"/>
          <w:shd w:val="clear" w:color="auto" w:fill="FFFFFF"/>
        </w:rPr>
        <w:t>. </w:t>
      </w:r>
      <w:r w:rsidRPr="00C4636A">
        <w:rPr>
          <w:rFonts w:cstheme="minorHAnsi"/>
          <w:i/>
          <w:iCs/>
          <w:shd w:val="clear" w:color="auto" w:fill="FFFFFF"/>
        </w:rPr>
        <w:t xml:space="preserve">International </w:t>
      </w:r>
      <w:proofErr w:type="spellStart"/>
      <w:r w:rsidRPr="00C4636A">
        <w:rPr>
          <w:rFonts w:cstheme="minorHAnsi"/>
          <w:i/>
          <w:iCs/>
          <w:shd w:val="clear" w:color="auto" w:fill="FFFFFF"/>
        </w:rPr>
        <w:t>Journal</w:t>
      </w:r>
      <w:proofErr w:type="spellEnd"/>
      <w:r w:rsidRPr="00C4636A">
        <w:rPr>
          <w:rFonts w:cstheme="minorHAnsi"/>
          <w:i/>
          <w:iCs/>
          <w:shd w:val="clear" w:color="auto" w:fill="FFFFFF"/>
        </w:rPr>
        <w:t xml:space="preserve"> of </w:t>
      </w:r>
      <w:proofErr w:type="spellStart"/>
      <w:r w:rsidRPr="00C4636A">
        <w:rPr>
          <w:rFonts w:cstheme="minorHAnsi"/>
          <w:i/>
          <w:iCs/>
          <w:shd w:val="clear" w:color="auto" w:fill="FFFFFF"/>
        </w:rPr>
        <w:t>Academic</w:t>
      </w:r>
      <w:proofErr w:type="spellEnd"/>
      <w:r w:rsidRPr="00C4636A">
        <w:rPr>
          <w:rFonts w:cstheme="minorHAnsi"/>
          <w:i/>
          <w:iCs/>
          <w:shd w:val="clear" w:color="auto" w:fill="FFFFFF"/>
        </w:rPr>
        <w:t xml:space="preserve"> </w:t>
      </w:r>
      <w:proofErr w:type="spellStart"/>
      <w:r w:rsidRPr="00C4636A">
        <w:rPr>
          <w:rFonts w:cstheme="minorHAnsi"/>
          <w:i/>
          <w:iCs/>
          <w:shd w:val="clear" w:color="auto" w:fill="FFFFFF"/>
        </w:rPr>
        <w:t>Research</w:t>
      </w:r>
      <w:proofErr w:type="spellEnd"/>
      <w:r w:rsidRPr="00C4636A">
        <w:rPr>
          <w:rFonts w:cstheme="minorHAnsi"/>
          <w:i/>
          <w:iCs/>
          <w:shd w:val="clear" w:color="auto" w:fill="FFFFFF"/>
        </w:rPr>
        <w:t xml:space="preserve"> in Accounting, Finance </w:t>
      </w:r>
      <w:proofErr w:type="spellStart"/>
      <w:r w:rsidRPr="00C4636A">
        <w:rPr>
          <w:rFonts w:cstheme="minorHAnsi"/>
          <w:i/>
          <w:iCs/>
          <w:shd w:val="clear" w:color="auto" w:fill="FFFFFF"/>
        </w:rPr>
        <w:t>and</w:t>
      </w:r>
      <w:proofErr w:type="spellEnd"/>
      <w:r w:rsidRPr="00C4636A">
        <w:rPr>
          <w:rFonts w:cstheme="minorHAnsi"/>
          <w:i/>
          <w:iCs/>
          <w:shd w:val="clear" w:color="auto" w:fill="FFFFFF"/>
        </w:rPr>
        <w:t xml:space="preserve"> Management </w:t>
      </w:r>
      <w:proofErr w:type="spellStart"/>
      <w:r w:rsidRPr="00C4636A">
        <w:rPr>
          <w:rFonts w:cstheme="minorHAnsi"/>
          <w:i/>
          <w:iCs/>
          <w:shd w:val="clear" w:color="auto" w:fill="FFFFFF"/>
        </w:rPr>
        <w:t>Sciences</w:t>
      </w:r>
      <w:proofErr w:type="spellEnd"/>
      <w:r w:rsidRPr="00C4636A">
        <w:rPr>
          <w:rFonts w:cstheme="minorHAnsi"/>
          <w:shd w:val="clear" w:color="auto" w:fill="FFFFFF"/>
        </w:rPr>
        <w:t>, </w:t>
      </w:r>
      <w:r w:rsidRPr="00C4636A">
        <w:rPr>
          <w:rFonts w:cstheme="minorHAnsi"/>
          <w:i/>
          <w:iCs/>
          <w:shd w:val="clear" w:color="auto" w:fill="FFFFFF"/>
        </w:rPr>
        <w:t>4</w:t>
      </w:r>
      <w:r w:rsidRPr="00C4636A">
        <w:rPr>
          <w:rFonts w:cstheme="minorHAnsi"/>
          <w:shd w:val="clear" w:color="auto" w:fill="FFFFFF"/>
        </w:rPr>
        <w:t>(4), 210-220.</w:t>
      </w:r>
    </w:p>
    <w:p w:rsidR="008C68B6" w:rsidRPr="00C4636A" w:rsidRDefault="008C68B6" w:rsidP="008C68B6">
      <w:pPr>
        <w:spacing w:after="120" w:line="240" w:lineRule="auto"/>
        <w:jc w:val="both"/>
        <w:rPr>
          <w:rFonts w:cstheme="minorHAnsi"/>
          <w:shd w:val="clear" w:color="auto" w:fill="FFFFFF"/>
        </w:rPr>
      </w:pPr>
      <w:proofErr w:type="spellStart"/>
      <w:r w:rsidRPr="00C4636A">
        <w:rPr>
          <w:rFonts w:cstheme="minorHAnsi"/>
          <w:color w:val="222222"/>
          <w:shd w:val="clear" w:color="auto" w:fill="FFFFFF"/>
        </w:rPr>
        <w:t>Penman</w:t>
      </w:r>
      <w:proofErr w:type="spellEnd"/>
      <w:r w:rsidRPr="00C4636A">
        <w:rPr>
          <w:rFonts w:cstheme="minorHAnsi"/>
          <w:color w:val="222222"/>
          <w:shd w:val="clear" w:color="auto" w:fill="FFFFFF"/>
        </w:rPr>
        <w:t>, S. H</w:t>
      </w:r>
      <w:proofErr w:type="gramStart"/>
      <w:r w:rsidRPr="00C4636A">
        <w:rPr>
          <w:rFonts w:cstheme="minorHAnsi"/>
          <w:color w:val="222222"/>
          <w:shd w:val="clear" w:color="auto" w:fill="FFFFFF"/>
        </w:rPr>
        <w:t>.,</w:t>
      </w:r>
      <w:proofErr w:type="gramEnd"/>
      <w:r w:rsidRPr="00C4636A">
        <w:rPr>
          <w:rFonts w:cstheme="minorHAnsi"/>
          <w:color w:val="222222"/>
          <w:shd w:val="clear" w:color="auto" w:fill="FFFFFF"/>
        </w:rPr>
        <w:t xml:space="preserve"> &amp; </w:t>
      </w:r>
      <w:proofErr w:type="spellStart"/>
      <w:r w:rsidRPr="00C4636A">
        <w:rPr>
          <w:rFonts w:cstheme="minorHAnsi"/>
          <w:color w:val="222222"/>
          <w:shd w:val="clear" w:color="auto" w:fill="FFFFFF"/>
        </w:rPr>
        <w:t>Zhang</w:t>
      </w:r>
      <w:proofErr w:type="spellEnd"/>
      <w:r w:rsidRPr="00C4636A">
        <w:rPr>
          <w:rFonts w:cstheme="minorHAnsi"/>
          <w:color w:val="222222"/>
          <w:shd w:val="clear" w:color="auto" w:fill="FFFFFF"/>
        </w:rPr>
        <w:t xml:space="preserve">, X. J. (2002). Accounting </w:t>
      </w:r>
      <w:proofErr w:type="spellStart"/>
      <w:r w:rsidRPr="00C4636A">
        <w:rPr>
          <w:rFonts w:cstheme="minorHAnsi"/>
          <w:color w:val="222222"/>
          <w:shd w:val="clear" w:color="auto" w:fill="FFFFFF"/>
        </w:rPr>
        <w:t>conservatism</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the</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quality</w:t>
      </w:r>
      <w:proofErr w:type="spellEnd"/>
      <w:r w:rsidRPr="00C4636A">
        <w:rPr>
          <w:rFonts w:cstheme="minorHAnsi"/>
          <w:color w:val="222222"/>
          <w:shd w:val="clear" w:color="auto" w:fill="FFFFFF"/>
        </w:rPr>
        <w:t xml:space="preserve"> of </w:t>
      </w:r>
      <w:proofErr w:type="spellStart"/>
      <w:r w:rsidRPr="00C4636A">
        <w:rPr>
          <w:rFonts w:cstheme="minorHAnsi"/>
          <w:color w:val="222222"/>
          <w:shd w:val="clear" w:color="auto" w:fill="FFFFFF"/>
        </w:rPr>
        <w:t>earnings</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and</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stock</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returns</w:t>
      </w:r>
      <w:proofErr w:type="spellEnd"/>
      <w:r w:rsidRPr="00C4636A">
        <w:rPr>
          <w:rFonts w:cstheme="minorHAnsi"/>
          <w:color w:val="222222"/>
          <w:shd w:val="clear" w:color="auto" w:fill="FFFFFF"/>
        </w:rPr>
        <w:t>. </w:t>
      </w:r>
      <w:r w:rsidRPr="00C4636A">
        <w:rPr>
          <w:rFonts w:cstheme="minorHAnsi"/>
          <w:i/>
          <w:iCs/>
          <w:color w:val="222222"/>
          <w:shd w:val="clear" w:color="auto" w:fill="FFFFFF"/>
        </w:rPr>
        <w:t xml:space="preserve">The </w:t>
      </w:r>
      <w:proofErr w:type="spellStart"/>
      <w:r w:rsidRPr="00C4636A">
        <w:rPr>
          <w:rFonts w:cstheme="minorHAnsi"/>
          <w:i/>
          <w:iCs/>
          <w:color w:val="222222"/>
          <w:shd w:val="clear" w:color="auto" w:fill="FFFFFF"/>
        </w:rPr>
        <w:t>accounting</w:t>
      </w:r>
      <w:proofErr w:type="spellEnd"/>
      <w:r w:rsidRPr="00C4636A">
        <w:rPr>
          <w:rFonts w:cstheme="minorHAnsi"/>
          <w:i/>
          <w:iCs/>
          <w:color w:val="222222"/>
          <w:shd w:val="clear" w:color="auto" w:fill="FFFFFF"/>
        </w:rPr>
        <w:t xml:space="preserve"> </w:t>
      </w:r>
      <w:proofErr w:type="spellStart"/>
      <w:r w:rsidRPr="00C4636A">
        <w:rPr>
          <w:rFonts w:cstheme="minorHAnsi"/>
          <w:i/>
          <w:iCs/>
          <w:color w:val="222222"/>
          <w:shd w:val="clear" w:color="auto" w:fill="FFFFFF"/>
        </w:rPr>
        <w:t>review</w:t>
      </w:r>
      <w:proofErr w:type="spellEnd"/>
      <w:r w:rsidRPr="00C4636A">
        <w:rPr>
          <w:rFonts w:cstheme="minorHAnsi"/>
          <w:color w:val="222222"/>
          <w:shd w:val="clear" w:color="auto" w:fill="FFFFFF"/>
        </w:rPr>
        <w:t>, </w:t>
      </w:r>
      <w:r w:rsidRPr="00C4636A">
        <w:rPr>
          <w:rFonts w:cstheme="minorHAnsi"/>
          <w:i/>
          <w:iCs/>
          <w:color w:val="222222"/>
          <w:shd w:val="clear" w:color="auto" w:fill="FFFFFF"/>
        </w:rPr>
        <w:t>77</w:t>
      </w:r>
      <w:r w:rsidRPr="00C4636A">
        <w:rPr>
          <w:rFonts w:cstheme="minorHAnsi"/>
          <w:color w:val="222222"/>
          <w:shd w:val="clear" w:color="auto" w:fill="FFFFFF"/>
        </w:rPr>
        <w:t>(2), 237-264.</w:t>
      </w:r>
    </w:p>
    <w:p w:rsidR="008C68B6" w:rsidRPr="00C4636A" w:rsidRDefault="008C68B6" w:rsidP="008C68B6">
      <w:pPr>
        <w:autoSpaceDE w:val="0"/>
        <w:autoSpaceDN w:val="0"/>
        <w:adjustRightInd w:val="0"/>
        <w:spacing w:after="120" w:line="240" w:lineRule="auto"/>
        <w:jc w:val="both"/>
        <w:rPr>
          <w:rFonts w:cstheme="minorHAnsi"/>
        </w:rPr>
      </w:pPr>
      <w:r w:rsidRPr="00C4636A">
        <w:rPr>
          <w:rFonts w:cstheme="minorHAnsi"/>
        </w:rPr>
        <w:t>Sayman Y. (2012). Sahiplik Yapısının Firma Performansı ve Sermaye Yapısı Üzerine Etkileri: İMKB’de İşlem Gören Üretim Firmalarında Bir Uygulama. Doktora Tezi, Sosyal Bilimler Enstitüsü, İşletme Anabilim Dalı, Ankara Üniversitesi, Ankara.</w:t>
      </w:r>
    </w:p>
    <w:p w:rsidR="008C68B6" w:rsidRPr="00C4636A" w:rsidRDefault="008C68B6" w:rsidP="008C68B6">
      <w:pPr>
        <w:autoSpaceDE w:val="0"/>
        <w:autoSpaceDN w:val="0"/>
        <w:adjustRightInd w:val="0"/>
        <w:spacing w:after="120" w:line="240" w:lineRule="auto"/>
        <w:jc w:val="both"/>
        <w:rPr>
          <w:rFonts w:cstheme="minorHAnsi"/>
        </w:rPr>
      </w:pPr>
      <w:proofErr w:type="spellStart"/>
      <w:r w:rsidRPr="00C4636A">
        <w:rPr>
          <w:rFonts w:cstheme="minorHAnsi"/>
        </w:rPr>
        <w:t>Shleifer</w:t>
      </w:r>
      <w:proofErr w:type="spellEnd"/>
      <w:r w:rsidRPr="00C4636A">
        <w:rPr>
          <w:rFonts w:cstheme="minorHAnsi"/>
        </w:rPr>
        <w:t xml:space="preserve">, A. ve </w:t>
      </w:r>
      <w:proofErr w:type="spellStart"/>
      <w:r w:rsidRPr="00C4636A">
        <w:rPr>
          <w:rFonts w:cstheme="minorHAnsi"/>
        </w:rPr>
        <w:t>Vishny</w:t>
      </w:r>
      <w:proofErr w:type="spellEnd"/>
      <w:r w:rsidRPr="00C4636A">
        <w:rPr>
          <w:rFonts w:cstheme="minorHAnsi"/>
        </w:rPr>
        <w:t>, R</w:t>
      </w:r>
      <w:proofErr w:type="gramStart"/>
      <w:r w:rsidRPr="00C4636A">
        <w:rPr>
          <w:rFonts w:cstheme="minorHAnsi"/>
        </w:rPr>
        <w:t>.,</w:t>
      </w:r>
      <w:proofErr w:type="gramEnd"/>
      <w:r w:rsidRPr="00C4636A">
        <w:rPr>
          <w:rFonts w:cstheme="minorHAnsi"/>
        </w:rPr>
        <w:t xml:space="preserve"> (1997). A </w:t>
      </w:r>
      <w:proofErr w:type="spellStart"/>
      <w:r w:rsidRPr="00C4636A">
        <w:rPr>
          <w:rFonts w:cstheme="minorHAnsi"/>
        </w:rPr>
        <w:t>survey</w:t>
      </w:r>
      <w:proofErr w:type="spellEnd"/>
      <w:r w:rsidRPr="00C4636A">
        <w:rPr>
          <w:rFonts w:cstheme="minorHAnsi"/>
        </w:rPr>
        <w:t xml:space="preserve"> of </w:t>
      </w:r>
      <w:proofErr w:type="spellStart"/>
      <w:r w:rsidRPr="00C4636A">
        <w:rPr>
          <w:rFonts w:cstheme="minorHAnsi"/>
        </w:rPr>
        <w:t>corporate</w:t>
      </w:r>
      <w:proofErr w:type="spellEnd"/>
      <w:r w:rsidRPr="00C4636A">
        <w:rPr>
          <w:rFonts w:cstheme="minorHAnsi"/>
        </w:rPr>
        <w:t xml:space="preserve"> </w:t>
      </w:r>
      <w:proofErr w:type="spellStart"/>
      <w:r w:rsidRPr="00C4636A">
        <w:rPr>
          <w:rFonts w:cstheme="minorHAnsi"/>
        </w:rPr>
        <w:t>governance</w:t>
      </w:r>
      <w:proofErr w:type="spellEnd"/>
      <w:r w:rsidRPr="00C4636A">
        <w:rPr>
          <w:rFonts w:cstheme="minorHAnsi"/>
        </w:rPr>
        <w:t xml:space="preserve">, </w:t>
      </w:r>
      <w:proofErr w:type="spellStart"/>
      <w:r w:rsidRPr="00C4636A">
        <w:rPr>
          <w:rFonts w:cstheme="minorHAnsi"/>
        </w:rPr>
        <w:t>Journal</w:t>
      </w:r>
      <w:proofErr w:type="spellEnd"/>
      <w:r w:rsidRPr="00C4636A">
        <w:rPr>
          <w:rFonts w:cstheme="minorHAnsi"/>
        </w:rPr>
        <w:t xml:space="preserve"> of Finance, </w:t>
      </w:r>
      <w:proofErr w:type="spellStart"/>
      <w:r w:rsidRPr="00C4636A">
        <w:rPr>
          <w:rFonts w:cstheme="minorHAnsi"/>
        </w:rPr>
        <w:t>Vol</w:t>
      </w:r>
      <w:proofErr w:type="spellEnd"/>
      <w:r w:rsidRPr="00C4636A">
        <w:rPr>
          <w:rFonts w:cstheme="minorHAnsi"/>
        </w:rPr>
        <w:t>: 52, No: 2, s:737-783.</w:t>
      </w:r>
    </w:p>
    <w:p w:rsidR="008C68B6" w:rsidRPr="00C4636A" w:rsidRDefault="008C68B6" w:rsidP="008C68B6">
      <w:pPr>
        <w:autoSpaceDE w:val="0"/>
        <w:autoSpaceDN w:val="0"/>
        <w:adjustRightInd w:val="0"/>
        <w:spacing w:after="120" w:line="240" w:lineRule="auto"/>
        <w:jc w:val="both"/>
        <w:rPr>
          <w:rFonts w:cstheme="minorHAnsi"/>
        </w:rPr>
      </w:pPr>
      <w:proofErr w:type="spellStart"/>
      <w:r w:rsidRPr="00C4636A">
        <w:rPr>
          <w:rFonts w:cstheme="minorHAnsi"/>
        </w:rPr>
        <w:t>Wei</w:t>
      </w:r>
      <w:proofErr w:type="spellEnd"/>
      <w:r w:rsidRPr="00C4636A">
        <w:rPr>
          <w:rFonts w:cstheme="minorHAnsi"/>
        </w:rPr>
        <w:t xml:space="preserve"> G, </w:t>
      </w:r>
      <w:proofErr w:type="spellStart"/>
      <w:r w:rsidRPr="00C4636A">
        <w:rPr>
          <w:rFonts w:cstheme="minorHAnsi"/>
        </w:rPr>
        <w:t>Zhang</w:t>
      </w:r>
      <w:proofErr w:type="spellEnd"/>
      <w:r w:rsidRPr="00C4636A">
        <w:rPr>
          <w:rFonts w:cstheme="minorHAnsi"/>
        </w:rPr>
        <w:t xml:space="preserve"> W, </w:t>
      </w:r>
      <w:proofErr w:type="spellStart"/>
      <w:r w:rsidRPr="00C4636A">
        <w:rPr>
          <w:rFonts w:cstheme="minorHAnsi"/>
        </w:rPr>
        <w:t>Xiao</w:t>
      </w:r>
      <w:proofErr w:type="spellEnd"/>
      <w:r w:rsidRPr="00C4636A">
        <w:rPr>
          <w:rFonts w:cstheme="minorHAnsi"/>
        </w:rPr>
        <w:t xml:space="preserve"> JZ (2003) </w:t>
      </w:r>
      <w:proofErr w:type="spellStart"/>
      <w:r w:rsidRPr="00C4636A">
        <w:rPr>
          <w:rFonts w:cstheme="minorHAnsi"/>
        </w:rPr>
        <w:t>Dividends</w:t>
      </w:r>
      <w:proofErr w:type="spellEnd"/>
      <w:r w:rsidRPr="00C4636A">
        <w:rPr>
          <w:rFonts w:cstheme="minorHAnsi"/>
        </w:rPr>
        <w:t xml:space="preserve"> </w:t>
      </w:r>
      <w:proofErr w:type="spellStart"/>
      <w:r w:rsidRPr="00C4636A">
        <w:rPr>
          <w:rFonts w:cstheme="minorHAnsi"/>
        </w:rPr>
        <w:t>Policy</w:t>
      </w:r>
      <w:proofErr w:type="spellEnd"/>
      <w:r w:rsidRPr="00C4636A">
        <w:rPr>
          <w:rFonts w:cstheme="minorHAnsi"/>
        </w:rPr>
        <w:t xml:space="preserve"> </w:t>
      </w:r>
      <w:proofErr w:type="spellStart"/>
      <w:r w:rsidRPr="00C4636A">
        <w:rPr>
          <w:rFonts w:cstheme="minorHAnsi"/>
        </w:rPr>
        <w:t>and</w:t>
      </w:r>
      <w:proofErr w:type="spellEnd"/>
      <w:r w:rsidRPr="00C4636A">
        <w:rPr>
          <w:rFonts w:cstheme="minorHAnsi"/>
        </w:rPr>
        <w:t xml:space="preserve"> </w:t>
      </w:r>
      <w:proofErr w:type="spellStart"/>
      <w:r w:rsidRPr="00C4636A">
        <w:rPr>
          <w:rFonts w:cstheme="minorHAnsi"/>
        </w:rPr>
        <w:t>Ownership</w:t>
      </w:r>
      <w:proofErr w:type="spellEnd"/>
      <w:r w:rsidRPr="00C4636A">
        <w:rPr>
          <w:rFonts w:cstheme="minorHAnsi"/>
        </w:rPr>
        <w:t xml:space="preserve"> </w:t>
      </w:r>
      <w:proofErr w:type="spellStart"/>
      <w:r w:rsidRPr="00C4636A">
        <w:rPr>
          <w:rFonts w:cstheme="minorHAnsi"/>
        </w:rPr>
        <w:t>Structure</w:t>
      </w:r>
      <w:proofErr w:type="spellEnd"/>
      <w:r w:rsidRPr="00C4636A">
        <w:rPr>
          <w:rFonts w:cstheme="minorHAnsi"/>
        </w:rPr>
        <w:t xml:space="preserve"> in </w:t>
      </w:r>
      <w:proofErr w:type="spellStart"/>
      <w:r w:rsidRPr="00C4636A">
        <w:rPr>
          <w:rFonts w:cstheme="minorHAnsi"/>
        </w:rPr>
        <w:t>China</w:t>
      </w:r>
      <w:proofErr w:type="spellEnd"/>
      <w:r w:rsidRPr="00C4636A">
        <w:rPr>
          <w:rFonts w:cstheme="minorHAnsi"/>
        </w:rPr>
        <w:t xml:space="preserve">. EFMA 2004 Basel </w:t>
      </w:r>
      <w:proofErr w:type="spellStart"/>
      <w:r w:rsidRPr="00C4636A">
        <w:rPr>
          <w:rFonts w:cstheme="minorHAnsi"/>
        </w:rPr>
        <w:t>Meetings</w:t>
      </w:r>
      <w:proofErr w:type="spellEnd"/>
      <w:r w:rsidRPr="00C4636A">
        <w:rPr>
          <w:rFonts w:cstheme="minorHAnsi"/>
        </w:rPr>
        <w:t xml:space="preserve"> </w:t>
      </w:r>
      <w:proofErr w:type="spellStart"/>
      <w:r w:rsidRPr="00C4636A">
        <w:rPr>
          <w:rFonts w:cstheme="minorHAnsi"/>
        </w:rPr>
        <w:t>Paper</w:t>
      </w:r>
      <w:proofErr w:type="spellEnd"/>
      <w:r w:rsidRPr="00C4636A">
        <w:rPr>
          <w:rFonts w:cstheme="minorHAnsi"/>
        </w:rPr>
        <w:t xml:space="preserve"> 1-29.</w:t>
      </w:r>
    </w:p>
    <w:p w:rsidR="008C68B6" w:rsidRPr="00C4636A" w:rsidRDefault="008C68B6" w:rsidP="008C68B6">
      <w:pPr>
        <w:autoSpaceDE w:val="0"/>
        <w:autoSpaceDN w:val="0"/>
        <w:adjustRightInd w:val="0"/>
        <w:spacing w:after="120" w:line="240" w:lineRule="auto"/>
        <w:jc w:val="both"/>
        <w:rPr>
          <w:rFonts w:cstheme="minorHAnsi"/>
        </w:rPr>
      </w:pPr>
      <w:proofErr w:type="spellStart"/>
      <w:r w:rsidRPr="00C4636A">
        <w:rPr>
          <w:rFonts w:cstheme="minorHAnsi"/>
        </w:rPr>
        <w:t>Wolk</w:t>
      </w:r>
      <w:proofErr w:type="spellEnd"/>
      <w:r w:rsidRPr="00C4636A">
        <w:rPr>
          <w:rFonts w:cstheme="minorHAnsi"/>
        </w:rPr>
        <w:t>, H.I</w:t>
      </w:r>
      <w:proofErr w:type="gramStart"/>
      <w:r w:rsidRPr="00C4636A">
        <w:rPr>
          <w:rFonts w:cstheme="minorHAnsi"/>
        </w:rPr>
        <w:t>.,</w:t>
      </w:r>
      <w:proofErr w:type="gramEnd"/>
      <w:r w:rsidRPr="00C4636A">
        <w:rPr>
          <w:rFonts w:cstheme="minorHAnsi"/>
        </w:rPr>
        <w:t xml:space="preserve"> </w:t>
      </w:r>
      <w:proofErr w:type="spellStart"/>
      <w:r w:rsidRPr="00C4636A">
        <w:rPr>
          <w:rFonts w:cstheme="minorHAnsi"/>
        </w:rPr>
        <w:t>Dodd</w:t>
      </w:r>
      <w:proofErr w:type="spellEnd"/>
      <w:r w:rsidRPr="00C4636A">
        <w:rPr>
          <w:rFonts w:cstheme="minorHAnsi"/>
        </w:rPr>
        <w:t xml:space="preserve">, J. ve </w:t>
      </w:r>
      <w:proofErr w:type="spellStart"/>
      <w:r w:rsidRPr="00C4636A">
        <w:rPr>
          <w:rFonts w:cstheme="minorHAnsi"/>
        </w:rPr>
        <w:t>Rozycki</w:t>
      </w:r>
      <w:proofErr w:type="spellEnd"/>
      <w:r w:rsidRPr="00C4636A">
        <w:rPr>
          <w:rFonts w:cstheme="minorHAnsi"/>
        </w:rPr>
        <w:t xml:space="preserve">, J., (2013), </w:t>
      </w:r>
      <w:proofErr w:type="spellStart"/>
      <w:r w:rsidRPr="00C4636A">
        <w:rPr>
          <w:rFonts w:cstheme="minorHAnsi"/>
        </w:rPr>
        <w:t>Theory</w:t>
      </w:r>
      <w:proofErr w:type="spellEnd"/>
      <w:r w:rsidRPr="00C4636A">
        <w:rPr>
          <w:rFonts w:cstheme="minorHAnsi"/>
        </w:rPr>
        <w:t xml:space="preserve"> Accounting, </w:t>
      </w:r>
      <w:proofErr w:type="spellStart"/>
      <w:r w:rsidRPr="00C4636A">
        <w:rPr>
          <w:rFonts w:cstheme="minorHAnsi"/>
        </w:rPr>
        <w:t>Conceptual</w:t>
      </w:r>
      <w:proofErr w:type="spellEnd"/>
      <w:r w:rsidRPr="00C4636A">
        <w:rPr>
          <w:rFonts w:cstheme="minorHAnsi"/>
        </w:rPr>
        <w:t xml:space="preserve"> </w:t>
      </w:r>
      <w:proofErr w:type="spellStart"/>
      <w:r w:rsidRPr="00C4636A">
        <w:rPr>
          <w:rFonts w:cstheme="minorHAnsi"/>
        </w:rPr>
        <w:t>Issues</w:t>
      </w:r>
      <w:proofErr w:type="spellEnd"/>
      <w:r w:rsidRPr="00C4636A">
        <w:rPr>
          <w:rFonts w:cstheme="minorHAnsi"/>
        </w:rPr>
        <w:t xml:space="preserve"> in </w:t>
      </w:r>
      <w:proofErr w:type="spellStart"/>
      <w:r w:rsidRPr="00C4636A">
        <w:rPr>
          <w:rFonts w:cstheme="minorHAnsi"/>
        </w:rPr>
        <w:t>Political</w:t>
      </w:r>
      <w:proofErr w:type="spellEnd"/>
      <w:r w:rsidRPr="00C4636A">
        <w:rPr>
          <w:rFonts w:cstheme="minorHAnsi"/>
        </w:rPr>
        <w:t xml:space="preserve"> </w:t>
      </w:r>
      <w:proofErr w:type="spellStart"/>
      <w:r w:rsidRPr="00C4636A">
        <w:rPr>
          <w:rFonts w:cstheme="minorHAnsi"/>
        </w:rPr>
        <w:t>and</w:t>
      </w:r>
      <w:proofErr w:type="spellEnd"/>
      <w:r w:rsidRPr="00C4636A">
        <w:rPr>
          <w:rFonts w:cstheme="minorHAnsi"/>
        </w:rPr>
        <w:t xml:space="preserve"> </w:t>
      </w:r>
      <w:proofErr w:type="spellStart"/>
      <w:r w:rsidRPr="00C4636A">
        <w:rPr>
          <w:rFonts w:cstheme="minorHAnsi"/>
        </w:rPr>
        <w:t>Economic</w:t>
      </w:r>
      <w:proofErr w:type="spellEnd"/>
      <w:r w:rsidRPr="00C4636A">
        <w:rPr>
          <w:rFonts w:cstheme="minorHAnsi"/>
        </w:rPr>
        <w:t xml:space="preserve"> </w:t>
      </w:r>
      <w:proofErr w:type="spellStart"/>
      <w:r w:rsidRPr="00C4636A">
        <w:rPr>
          <w:rFonts w:cstheme="minorHAnsi"/>
        </w:rPr>
        <w:t>Enviroment</w:t>
      </w:r>
      <w:proofErr w:type="spellEnd"/>
      <w:r w:rsidRPr="00C4636A">
        <w:rPr>
          <w:rFonts w:cstheme="minorHAnsi"/>
        </w:rPr>
        <w:t xml:space="preserve">, Edition &amp; United </w:t>
      </w:r>
      <w:proofErr w:type="spellStart"/>
      <w:r w:rsidRPr="00C4636A">
        <w:rPr>
          <w:rFonts w:cstheme="minorHAnsi"/>
        </w:rPr>
        <w:t>States</w:t>
      </w:r>
      <w:proofErr w:type="spellEnd"/>
      <w:r w:rsidRPr="00C4636A">
        <w:rPr>
          <w:rFonts w:cstheme="minorHAnsi"/>
        </w:rPr>
        <w:t xml:space="preserve"> of </w:t>
      </w:r>
      <w:proofErr w:type="spellStart"/>
      <w:r w:rsidRPr="00C4636A">
        <w:rPr>
          <w:rFonts w:cstheme="minorHAnsi"/>
        </w:rPr>
        <w:t>America</w:t>
      </w:r>
      <w:proofErr w:type="spellEnd"/>
      <w:r w:rsidRPr="00C4636A">
        <w:rPr>
          <w:rFonts w:cstheme="minorHAnsi"/>
        </w:rPr>
        <w:t>, Sega Publications</w:t>
      </w:r>
    </w:p>
    <w:p w:rsidR="008C68B6" w:rsidRPr="00C4636A" w:rsidRDefault="008C68B6" w:rsidP="008C68B6">
      <w:pPr>
        <w:autoSpaceDE w:val="0"/>
        <w:autoSpaceDN w:val="0"/>
        <w:adjustRightInd w:val="0"/>
        <w:spacing w:after="120" w:line="240" w:lineRule="auto"/>
        <w:jc w:val="both"/>
        <w:rPr>
          <w:rFonts w:cstheme="minorHAnsi"/>
          <w:color w:val="222222"/>
          <w:shd w:val="clear" w:color="auto" w:fill="FFFFFF"/>
        </w:rPr>
      </w:pPr>
      <w:r w:rsidRPr="00C4636A">
        <w:rPr>
          <w:rFonts w:cstheme="minorHAnsi"/>
          <w:color w:val="222222"/>
          <w:shd w:val="clear" w:color="auto" w:fill="FFFFFF"/>
        </w:rPr>
        <w:t>Miller, M. H</w:t>
      </w:r>
      <w:proofErr w:type="gramStart"/>
      <w:r w:rsidRPr="00C4636A">
        <w:rPr>
          <w:rFonts w:cstheme="minorHAnsi"/>
          <w:color w:val="222222"/>
          <w:shd w:val="clear" w:color="auto" w:fill="FFFFFF"/>
        </w:rPr>
        <w:t>.,</w:t>
      </w:r>
      <w:proofErr w:type="gramEnd"/>
      <w:r w:rsidRPr="00C4636A">
        <w:rPr>
          <w:rFonts w:cstheme="minorHAnsi"/>
          <w:color w:val="222222"/>
          <w:shd w:val="clear" w:color="auto" w:fill="FFFFFF"/>
        </w:rPr>
        <w:t xml:space="preserve"> &amp; </w:t>
      </w:r>
      <w:proofErr w:type="spellStart"/>
      <w:r w:rsidRPr="00C4636A">
        <w:rPr>
          <w:rFonts w:cstheme="minorHAnsi"/>
          <w:color w:val="222222"/>
          <w:shd w:val="clear" w:color="auto" w:fill="FFFFFF"/>
        </w:rPr>
        <w:t>Modigliani</w:t>
      </w:r>
      <w:proofErr w:type="spellEnd"/>
      <w:r w:rsidRPr="00C4636A">
        <w:rPr>
          <w:rFonts w:cstheme="minorHAnsi"/>
          <w:color w:val="222222"/>
          <w:shd w:val="clear" w:color="auto" w:fill="FFFFFF"/>
        </w:rPr>
        <w:t xml:space="preserve">, F. (1961). </w:t>
      </w:r>
      <w:proofErr w:type="spellStart"/>
      <w:r w:rsidRPr="00C4636A">
        <w:rPr>
          <w:rFonts w:cstheme="minorHAnsi"/>
          <w:color w:val="222222"/>
          <w:shd w:val="clear" w:color="auto" w:fill="FFFFFF"/>
        </w:rPr>
        <w:t>Dividend</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policy</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growth</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and</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the</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valuation</w:t>
      </w:r>
      <w:proofErr w:type="spellEnd"/>
      <w:r w:rsidRPr="00C4636A">
        <w:rPr>
          <w:rFonts w:cstheme="minorHAnsi"/>
          <w:color w:val="222222"/>
          <w:shd w:val="clear" w:color="auto" w:fill="FFFFFF"/>
        </w:rPr>
        <w:t xml:space="preserve"> of </w:t>
      </w:r>
      <w:proofErr w:type="spellStart"/>
      <w:r w:rsidRPr="00C4636A">
        <w:rPr>
          <w:rFonts w:cstheme="minorHAnsi"/>
          <w:color w:val="222222"/>
          <w:shd w:val="clear" w:color="auto" w:fill="FFFFFF"/>
        </w:rPr>
        <w:t>shares</w:t>
      </w:r>
      <w:proofErr w:type="spellEnd"/>
      <w:r w:rsidRPr="00C4636A">
        <w:rPr>
          <w:rFonts w:cstheme="minorHAnsi"/>
          <w:color w:val="222222"/>
          <w:shd w:val="clear" w:color="auto" w:fill="FFFFFF"/>
        </w:rPr>
        <w:t>. </w:t>
      </w:r>
      <w:proofErr w:type="spellStart"/>
      <w:r w:rsidRPr="00C4636A">
        <w:rPr>
          <w:rFonts w:cstheme="minorHAnsi"/>
          <w:i/>
          <w:iCs/>
          <w:color w:val="222222"/>
          <w:shd w:val="clear" w:color="auto" w:fill="FFFFFF"/>
        </w:rPr>
        <w:t>the</w:t>
      </w:r>
      <w:proofErr w:type="spellEnd"/>
      <w:r w:rsidRPr="00C4636A">
        <w:rPr>
          <w:rFonts w:cstheme="minorHAnsi"/>
          <w:i/>
          <w:iCs/>
          <w:color w:val="222222"/>
          <w:shd w:val="clear" w:color="auto" w:fill="FFFFFF"/>
        </w:rPr>
        <w:t xml:space="preserve"> </w:t>
      </w:r>
      <w:proofErr w:type="spellStart"/>
      <w:r w:rsidRPr="00C4636A">
        <w:rPr>
          <w:rFonts w:cstheme="minorHAnsi"/>
          <w:i/>
          <w:iCs/>
          <w:color w:val="222222"/>
          <w:shd w:val="clear" w:color="auto" w:fill="FFFFFF"/>
        </w:rPr>
        <w:t>Journal</w:t>
      </w:r>
      <w:proofErr w:type="spellEnd"/>
      <w:r w:rsidRPr="00C4636A">
        <w:rPr>
          <w:rFonts w:cstheme="minorHAnsi"/>
          <w:i/>
          <w:iCs/>
          <w:color w:val="222222"/>
          <w:shd w:val="clear" w:color="auto" w:fill="FFFFFF"/>
        </w:rPr>
        <w:t xml:space="preserve"> of Business</w:t>
      </w:r>
      <w:r w:rsidRPr="00C4636A">
        <w:rPr>
          <w:rFonts w:cstheme="minorHAnsi"/>
          <w:color w:val="222222"/>
          <w:shd w:val="clear" w:color="auto" w:fill="FFFFFF"/>
        </w:rPr>
        <w:t>, </w:t>
      </w:r>
      <w:r w:rsidRPr="00C4636A">
        <w:rPr>
          <w:rFonts w:cstheme="minorHAnsi"/>
          <w:i/>
          <w:iCs/>
          <w:color w:val="222222"/>
          <w:shd w:val="clear" w:color="auto" w:fill="FFFFFF"/>
        </w:rPr>
        <w:t>34</w:t>
      </w:r>
      <w:r w:rsidRPr="00C4636A">
        <w:rPr>
          <w:rFonts w:cstheme="minorHAnsi"/>
          <w:color w:val="222222"/>
          <w:shd w:val="clear" w:color="auto" w:fill="FFFFFF"/>
        </w:rPr>
        <w:t>(4), 411-433.</w:t>
      </w:r>
    </w:p>
    <w:p w:rsidR="008C68B6" w:rsidRPr="00C4636A" w:rsidRDefault="008C68B6" w:rsidP="008C68B6">
      <w:pPr>
        <w:autoSpaceDE w:val="0"/>
        <w:autoSpaceDN w:val="0"/>
        <w:adjustRightInd w:val="0"/>
        <w:spacing w:after="120" w:line="240" w:lineRule="auto"/>
        <w:jc w:val="both"/>
        <w:rPr>
          <w:rFonts w:cstheme="minorHAnsi"/>
          <w:color w:val="222222"/>
          <w:shd w:val="clear" w:color="auto" w:fill="FFFFFF"/>
        </w:rPr>
      </w:pPr>
      <w:r w:rsidRPr="00C4636A">
        <w:rPr>
          <w:rFonts w:cstheme="minorHAnsi"/>
          <w:color w:val="222222"/>
          <w:shd w:val="clear" w:color="auto" w:fill="FFFFFF"/>
        </w:rPr>
        <w:lastRenderedPageBreak/>
        <w:t>La Porta, R</w:t>
      </w:r>
      <w:proofErr w:type="gramStart"/>
      <w:r w:rsidRPr="00C4636A">
        <w:rPr>
          <w:rFonts w:cstheme="minorHAnsi"/>
          <w:color w:val="222222"/>
          <w:shd w:val="clear" w:color="auto" w:fill="FFFFFF"/>
        </w:rPr>
        <w:t>.,</w:t>
      </w:r>
      <w:proofErr w:type="gramEnd"/>
      <w:r w:rsidRPr="00C4636A">
        <w:rPr>
          <w:rFonts w:cstheme="minorHAnsi"/>
          <w:color w:val="222222"/>
          <w:shd w:val="clear" w:color="auto" w:fill="FFFFFF"/>
        </w:rPr>
        <w:t xml:space="preserve"> Lopez‐de‐</w:t>
      </w:r>
      <w:proofErr w:type="spellStart"/>
      <w:r w:rsidRPr="00C4636A">
        <w:rPr>
          <w:rFonts w:cstheme="minorHAnsi"/>
          <w:color w:val="222222"/>
          <w:shd w:val="clear" w:color="auto" w:fill="FFFFFF"/>
        </w:rPr>
        <w:t>Silanes</w:t>
      </w:r>
      <w:proofErr w:type="spellEnd"/>
      <w:r w:rsidRPr="00C4636A">
        <w:rPr>
          <w:rFonts w:cstheme="minorHAnsi"/>
          <w:color w:val="222222"/>
          <w:shd w:val="clear" w:color="auto" w:fill="FFFFFF"/>
        </w:rPr>
        <w:t xml:space="preserve">, F., </w:t>
      </w:r>
      <w:proofErr w:type="spellStart"/>
      <w:r w:rsidRPr="00C4636A">
        <w:rPr>
          <w:rFonts w:cstheme="minorHAnsi"/>
          <w:color w:val="222222"/>
          <w:shd w:val="clear" w:color="auto" w:fill="FFFFFF"/>
        </w:rPr>
        <w:t>Shleifer</w:t>
      </w:r>
      <w:proofErr w:type="spellEnd"/>
      <w:r w:rsidRPr="00C4636A">
        <w:rPr>
          <w:rFonts w:cstheme="minorHAnsi"/>
          <w:color w:val="222222"/>
          <w:shd w:val="clear" w:color="auto" w:fill="FFFFFF"/>
        </w:rPr>
        <w:t xml:space="preserve">, A., &amp; </w:t>
      </w:r>
      <w:proofErr w:type="spellStart"/>
      <w:r w:rsidRPr="00C4636A">
        <w:rPr>
          <w:rFonts w:cstheme="minorHAnsi"/>
          <w:color w:val="222222"/>
          <w:shd w:val="clear" w:color="auto" w:fill="FFFFFF"/>
        </w:rPr>
        <w:t>Vishny</w:t>
      </w:r>
      <w:proofErr w:type="spellEnd"/>
      <w:r w:rsidRPr="00C4636A">
        <w:rPr>
          <w:rFonts w:cstheme="minorHAnsi"/>
          <w:color w:val="222222"/>
          <w:shd w:val="clear" w:color="auto" w:fill="FFFFFF"/>
        </w:rPr>
        <w:t xml:space="preserve">, R. W. (2000). </w:t>
      </w:r>
      <w:proofErr w:type="spellStart"/>
      <w:r w:rsidRPr="00C4636A">
        <w:rPr>
          <w:rFonts w:cstheme="minorHAnsi"/>
          <w:color w:val="222222"/>
          <w:shd w:val="clear" w:color="auto" w:fill="FFFFFF"/>
        </w:rPr>
        <w:t>Agency</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problems</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and</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dividend</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policies</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around</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the</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world</w:t>
      </w:r>
      <w:proofErr w:type="spellEnd"/>
      <w:r w:rsidRPr="00C4636A">
        <w:rPr>
          <w:rFonts w:cstheme="minorHAnsi"/>
          <w:color w:val="222222"/>
          <w:shd w:val="clear" w:color="auto" w:fill="FFFFFF"/>
        </w:rPr>
        <w:t>. </w:t>
      </w:r>
      <w:r w:rsidRPr="00C4636A">
        <w:rPr>
          <w:rFonts w:cstheme="minorHAnsi"/>
          <w:i/>
          <w:iCs/>
          <w:color w:val="222222"/>
          <w:shd w:val="clear" w:color="auto" w:fill="FFFFFF"/>
        </w:rPr>
        <w:t xml:space="preserve">The </w:t>
      </w:r>
      <w:proofErr w:type="spellStart"/>
      <w:r w:rsidRPr="00C4636A">
        <w:rPr>
          <w:rFonts w:cstheme="minorHAnsi"/>
          <w:i/>
          <w:iCs/>
          <w:color w:val="222222"/>
          <w:shd w:val="clear" w:color="auto" w:fill="FFFFFF"/>
        </w:rPr>
        <w:t>journal</w:t>
      </w:r>
      <w:proofErr w:type="spellEnd"/>
      <w:r w:rsidRPr="00C4636A">
        <w:rPr>
          <w:rFonts w:cstheme="minorHAnsi"/>
          <w:i/>
          <w:iCs/>
          <w:color w:val="222222"/>
          <w:shd w:val="clear" w:color="auto" w:fill="FFFFFF"/>
        </w:rPr>
        <w:t xml:space="preserve"> of </w:t>
      </w:r>
      <w:proofErr w:type="spellStart"/>
      <w:r w:rsidRPr="00C4636A">
        <w:rPr>
          <w:rFonts w:cstheme="minorHAnsi"/>
          <w:i/>
          <w:iCs/>
          <w:color w:val="222222"/>
          <w:shd w:val="clear" w:color="auto" w:fill="FFFFFF"/>
        </w:rPr>
        <w:t>finance</w:t>
      </w:r>
      <w:proofErr w:type="spellEnd"/>
      <w:r w:rsidRPr="00C4636A">
        <w:rPr>
          <w:rFonts w:cstheme="minorHAnsi"/>
          <w:color w:val="222222"/>
          <w:shd w:val="clear" w:color="auto" w:fill="FFFFFF"/>
        </w:rPr>
        <w:t>, </w:t>
      </w:r>
      <w:r w:rsidRPr="00C4636A">
        <w:rPr>
          <w:rFonts w:cstheme="minorHAnsi"/>
          <w:i/>
          <w:iCs/>
          <w:color w:val="222222"/>
          <w:shd w:val="clear" w:color="auto" w:fill="FFFFFF"/>
        </w:rPr>
        <w:t>55</w:t>
      </w:r>
      <w:r w:rsidRPr="00C4636A">
        <w:rPr>
          <w:rFonts w:cstheme="minorHAnsi"/>
          <w:color w:val="222222"/>
          <w:shd w:val="clear" w:color="auto" w:fill="FFFFFF"/>
        </w:rPr>
        <w:t>(1), 1-33.</w:t>
      </w:r>
    </w:p>
    <w:p w:rsidR="008C68B6" w:rsidRPr="00C4636A" w:rsidRDefault="008C68B6" w:rsidP="008C68B6">
      <w:pPr>
        <w:autoSpaceDE w:val="0"/>
        <w:autoSpaceDN w:val="0"/>
        <w:adjustRightInd w:val="0"/>
        <w:spacing w:after="120" w:line="240" w:lineRule="auto"/>
        <w:jc w:val="both"/>
        <w:rPr>
          <w:rFonts w:cstheme="minorHAnsi"/>
          <w:color w:val="222222"/>
          <w:shd w:val="clear" w:color="auto" w:fill="FFFFFF"/>
        </w:rPr>
      </w:pPr>
      <w:r w:rsidRPr="00C4636A">
        <w:rPr>
          <w:rFonts w:cstheme="minorHAnsi"/>
          <w:color w:val="222222"/>
          <w:shd w:val="clear" w:color="auto" w:fill="FFFFFF"/>
        </w:rPr>
        <w:t xml:space="preserve">Black, F. (1976). The </w:t>
      </w:r>
      <w:proofErr w:type="spellStart"/>
      <w:r w:rsidRPr="00C4636A">
        <w:rPr>
          <w:rFonts w:cstheme="minorHAnsi"/>
          <w:color w:val="222222"/>
          <w:shd w:val="clear" w:color="auto" w:fill="FFFFFF"/>
        </w:rPr>
        <w:t>dividend</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puzzle</w:t>
      </w:r>
      <w:proofErr w:type="spellEnd"/>
      <w:r w:rsidRPr="00C4636A">
        <w:rPr>
          <w:rFonts w:cstheme="minorHAnsi"/>
          <w:color w:val="222222"/>
          <w:shd w:val="clear" w:color="auto" w:fill="FFFFFF"/>
        </w:rPr>
        <w:t>. </w:t>
      </w:r>
      <w:proofErr w:type="spellStart"/>
      <w:r w:rsidRPr="00C4636A">
        <w:rPr>
          <w:rFonts w:cstheme="minorHAnsi"/>
          <w:i/>
          <w:iCs/>
          <w:color w:val="222222"/>
          <w:shd w:val="clear" w:color="auto" w:fill="FFFFFF"/>
        </w:rPr>
        <w:t>Journal</w:t>
      </w:r>
      <w:proofErr w:type="spellEnd"/>
      <w:r w:rsidRPr="00C4636A">
        <w:rPr>
          <w:rFonts w:cstheme="minorHAnsi"/>
          <w:i/>
          <w:iCs/>
          <w:color w:val="222222"/>
          <w:shd w:val="clear" w:color="auto" w:fill="FFFFFF"/>
        </w:rPr>
        <w:t xml:space="preserve"> of </w:t>
      </w:r>
      <w:proofErr w:type="spellStart"/>
      <w:r w:rsidRPr="00C4636A">
        <w:rPr>
          <w:rFonts w:cstheme="minorHAnsi"/>
          <w:i/>
          <w:iCs/>
          <w:color w:val="222222"/>
          <w:shd w:val="clear" w:color="auto" w:fill="FFFFFF"/>
        </w:rPr>
        <w:t>portfolio</w:t>
      </w:r>
      <w:proofErr w:type="spellEnd"/>
      <w:r w:rsidRPr="00C4636A">
        <w:rPr>
          <w:rFonts w:cstheme="minorHAnsi"/>
          <w:i/>
          <w:iCs/>
          <w:color w:val="222222"/>
          <w:shd w:val="clear" w:color="auto" w:fill="FFFFFF"/>
        </w:rPr>
        <w:t xml:space="preserve"> </w:t>
      </w:r>
      <w:proofErr w:type="spellStart"/>
      <w:r w:rsidRPr="00C4636A">
        <w:rPr>
          <w:rFonts w:cstheme="minorHAnsi"/>
          <w:i/>
          <w:iCs/>
          <w:color w:val="222222"/>
          <w:shd w:val="clear" w:color="auto" w:fill="FFFFFF"/>
        </w:rPr>
        <w:t>management</w:t>
      </w:r>
      <w:proofErr w:type="spellEnd"/>
      <w:r w:rsidRPr="00C4636A">
        <w:rPr>
          <w:rFonts w:cstheme="minorHAnsi"/>
          <w:color w:val="222222"/>
          <w:shd w:val="clear" w:color="auto" w:fill="FFFFFF"/>
        </w:rPr>
        <w:t>, </w:t>
      </w:r>
      <w:r w:rsidRPr="00C4636A">
        <w:rPr>
          <w:rFonts w:cstheme="minorHAnsi"/>
          <w:i/>
          <w:iCs/>
          <w:color w:val="222222"/>
          <w:shd w:val="clear" w:color="auto" w:fill="FFFFFF"/>
        </w:rPr>
        <w:t>2</w:t>
      </w:r>
      <w:r w:rsidRPr="00C4636A">
        <w:rPr>
          <w:rFonts w:cstheme="minorHAnsi"/>
          <w:color w:val="222222"/>
          <w:shd w:val="clear" w:color="auto" w:fill="FFFFFF"/>
        </w:rPr>
        <w:t>(2), 5-8.</w:t>
      </w:r>
    </w:p>
    <w:p w:rsidR="008C68B6" w:rsidRPr="00C4636A" w:rsidRDefault="008C68B6" w:rsidP="008C68B6">
      <w:pPr>
        <w:autoSpaceDE w:val="0"/>
        <w:autoSpaceDN w:val="0"/>
        <w:adjustRightInd w:val="0"/>
        <w:spacing w:after="120" w:line="240" w:lineRule="auto"/>
        <w:jc w:val="both"/>
        <w:rPr>
          <w:rFonts w:cstheme="minorHAnsi"/>
          <w:color w:val="222222"/>
          <w:shd w:val="clear" w:color="auto" w:fill="FFFFFF"/>
        </w:rPr>
      </w:pPr>
      <w:proofErr w:type="spellStart"/>
      <w:r w:rsidRPr="00C4636A">
        <w:rPr>
          <w:rFonts w:cstheme="minorHAnsi"/>
          <w:color w:val="222222"/>
          <w:shd w:val="clear" w:color="auto" w:fill="FFFFFF"/>
        </w:rPr>
        <w:t>Crutchley</w:t>
      </w:r>
      <w:proofErr w:type="spellEnd"/>
      <w:r w:rsidRPr="00C4636A">
        <w:rPr>
          <w:rFonts w:cstheme="minorHAnsi"/>
          <w:color w:val="222222"/>
          <w:shd w:val="clear" w:color="auto" w:fill="FFFFFF"/>
        </w:rPr>
        <w:t>, C. E</w:t>
      </w:r>
      <w:proofErr w:type="gramStart"/>
      <w:r w:rsidRPr="00C4636A">
        <w:rPr>
          <w:rFonts w:cstheme="minorHAnsi"/>
          <w:color w:val="222222"/>
          <w:shd w:val="clear" w:color="auto" w:fill="FFFFFF"/>
        </w:rPr>
        <w:t>.,</w:t>
      </w:r>
      <w:proofErr w:type="gramEnd"/>
      <w:r w:rsidRPr="00C4636A">
        <w:rPr>
          <w:rFonts w:cstheme="minorHAnsi"/>
          <w:color w:val="222222"/>
          <w:shd w:val="clear" w:color="auto" w:fill="FFFFFF"/>
        </w:rPr>
        <w:t xml:space="preserve"> &amp; </w:t>
      </w:r>
      <w:proofErr w:type="spellStart"/>
      <w:r w:rsidRPr="00C4636A">
        <w:rPr>
          <w:rFonts w:cstheme="minorHAnsi"/>
          <w:color w:val="222222"/>
          <w:shd w:val="clear" w:color="auto" w:fill="FFFFFF"/>
        </w:rPr>
        <w:t>Hansen</w:t>
      </w:r>
      <w:proofErr w:type="spellEnd"/>
      <w:r w:rsidRPr="00C4636A">
        <w:rPr>
          <w:rFonts w:cstheme="minorHAnsi"/>
          <w:color w:val="222222"/>
          <w:shd w:val="clear" w:color="auto" w:fill="FFFFFF"/>
        </w:rPr>
        <w:t xml:space="preserve">, R. S. (1989). A test of </w:t>
      </w:r>
      <w:proofErr w:type="spellStart"/>
      <w:r w:rsidRPr="00C4636A">
        <w:rPr>
          <w:rFonts w:cstheme="minorHAnsi"/>
          <w:color w:val="222222"/>
          <w:shd w:val="clear" w:color="auto" w:fill="FFFFFF"/>
        </w:rPr>
        <w:t>the</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agency</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theory</w:t>
      </w:r>
      <w:proofErr w:type="spellEnd"/>
      <w:r w:rsidRPr="00C4636A">
        <w:rPr>
          <w:rFonts w:cstheme="minorHAnsi"/>
          <w:color w:val="222222"/>
          <w:shd w:val="clear" w:color="auto" w:fill="FFFFFF"/>
        </w:rPr>
        <w:t xml:space="preserve"> of </w:t>
      </w:r>
      <w:proofErr w:type="spellStart"/>
      <w:r w:rsidRPr="00C4636A">
        <w:rPr>
          <w:rFonts w:cstheme="minorHAnsi"/>
          <w:color w:val="222222"/>
          <w:shd w:val="clear" w:color="auto" w:fill="FFFFFF"/>
        </w:rPr>
        <w:t>managerial</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ownership</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corporate</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leverage</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and</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corporate</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dividends</w:t>
      </w:r>
      <w:proofErr w:type="spellEnd"/>
      <w:r w:rsidRPr="00C4636A">
        <w:rPr>
          <w:rFonts w:cstheme="minorHAnsi"/>
          <w:color w:val="222222"/>
          <w:shd w:val="clear" w:color="auto" w:fill="FFFFFF"/>
        </w:rPr>
        <w:t>. </w:t>
      </w:r>
      <w:r w:rsidRPr="00C4636A">
        <w:rPr>
          <w:rFonts w:cstheme="minorHAnsi"/>
          <w:i/>
          <w:iCs/>
          <w:color w:val="222222"/>
          <w:shd w:val="clear" w:color="auto" w:fill="FFFFFF"/>
        </w:rPr>
        <w:t>Financial Management</w:t>
      </w:r>
      <w:r w:rsidRPr="00C4636A">
        <w:rPr>
          <w:rFonts w:cstheme="minorHAnsi"/>
          <w:color w:val="222222"/>
          <w:shd w:val="clear" w:color="auto" w:fill="FFFFFF"/>
        </w:rPr>
        <w:t>, 36-46.</w:t>
      </w:r>
    </w:p>
    <w:p w:rsidR="008C68B6" w:rsidRPr="00C4636A" w:rsidRDefault="008C68B6" w:rsidP="008C68B6">
      <w:pPr>
        <w:autoSpaceDE w:val="0"/>
        <w:autoSpaceDN w:val="0"/>
        <w:adjustRightInd w:val="0"/>
        <w:spacing w:after="120" w:line="240" w:lineRule="auto"/>
        <w:jc w:val="both"/>
        <w:rPr>
          <w:rFonts w:cstheme="minorHAnsi"/>
        </w:rPr>
      </w:pPr>
      <w:proofErr w:type="spellStart"/>
      <w:r w:rsidRPr="00C4636A">
        <w:rPr>
          <w:rFonts w:cstheme="minorHAnsi"/>
          <w:color w:val="222222"/>
          <w:shd w:val="clear" w:color="auto" w:fill="FFFFFF"/>
        </w:rPr>
        <w:t>Rozeff</w:t>
      </w:r>
      <w:proofErr w:type="spellEnd"/>
      <w:r w:rsidRPr="00C4636A">
        <w:rPr>
          <w:rFonts w:cstheme="minorHAnsi"/>
          <w:color w:val="222222"/>
          <w:shd w:val="clear" w:color="auto" w:fill="FFFFFF"/>
        </w:rPr>
        <w:t xml:space="preserve">, M. S. (1982). </w:t>
      </w:r>
      <w:proofErr w:type="spellStart"/>
      <w:r w:rsidRPr="00C4636A">
        <w:rPr>
          <w:rFonts w:cstheme="minorHAnsi"/>
          <w:color w:val="222222"/>
          <w:shd w:val="clear" w:color="auto" w:fill="FFFFFF"/>
        </w:rPr>
        <w:t>Growth</w:t>
      </w:r>
      <w:proofErr w:type="spellEnd"/>
      <w:r w:rsidRPr="00C4636A">
        <w:rPr>
          <w:rFonts w:cstheme="minorHAnsi"/>
          <w:color w:val="222222"/>
          <w:shd w:val="clear" w:color="auto" w:fill="FFFFFF"/>
        </w:rPr>
        <w:t xml:space="preserve">, beta </w:t>
      </w:r>
      <w:proofErr w:type="spellStart"/>
      <w:r w:rsidRPr="00C4636A">
        <w:rPr>
          <w:rFonts w:cstheme="minorHAnsi"/>
          <w:color w:val="222222"/>
          <w:shd w:val="clear" w:color="auto" w:fill="FFFFFF"/>
        </w:rPr>
        <w:t>and</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agency</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costs</w:t>
      </w:r>
      <w:proofErr w:type="spellEnd"/>
      <w:r w:rsidRPr="00C4636A">
        <w:rPr>
          <w:rFonts w:cstheme="minorHAnsi"/>
          <w:color w:val="222222"/>
          <w:shd w:val="clear" w:color="auto" w:fill="FFFFFF"/>
        </w:rPr>
        <w:t xml:space="preserve"> as </w:t>
      </w:r>
      <w:proofErr w:type="spellStart"/>
      <w:r w:rsidRPr="00C4636A">
        <w:rPr>
          <w:rFonts w:cstheme="minorHAnsi"/>
          <w:color w:val="222222"/>
          <w:shd w:val="clear" w:color="auto" w:fill="FFFFFF"/>
        </w:rPr>
        <w:t>determinants</w:t>
      </w:r>
      <w:proofErr w:type="spellEnd"/>
      <w:r w:rsidRPr="00C4636A">
        <w:rPr>
          <w:rFonts w:cstheme="minorHAnsi"/>
          <w:color w:val="222222"/>
          <w:shd w:val="clear" w:color="auto" w:fill="FFFFFF"/>
        </w:rPr>
        <w:t xml:space="preserve"> of </w:t>
      </w:r>
      <w:proofErr w:type="spellStart"/>
      <w:r w:rsidRPr="00C4636A">
        <w:rPr>
          <w:rFonts w:cstheme="minorHAnsi"/>
          <w:color w:val="222222"/>
          <w:shd w:val="clear" w:color="auto" w:fill="FFFFFF"/>
        </w:rPr>
        <w:t>dividend</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payout</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ratios</w:t>
      </w:r>
      <w:proofErr w:type="spellEnd"/>
      <w:r w:rsidRPr="00C4636A">
        <w:rPr>
          <w:rFonts w:cstheme="minorHAnsi"/>
          <w:color w:val="222222"/>
          <w:shd w:val="clear" w:color="auto" w:fill="FFFFFF"/>
        </w:rPr>
        <w:t>. </w:t>
      </w:r>
      <w:proofErr w:type="spellStart"/>
      <w:r w:rsidRPr="00C4636A">
        <w:rPr>
          <w:rFonts w:cstheme="minorHAnsi"/>
          <w:i/>
          <w:iCs/>
          <w:color w:val="222222"/>
          <w:shd w:val="clear" w:color="auto" w:fill="FFFFFF"/>
        </w:rPr>
        <w:t>Journal</w:t>
      </w:r>
      <w:proofErr w:type="spellEnd"/>
      <w:r w:rsidRPr="00C4636A">
        <w:rPr>
          <w:rFonts w:cstheme="minorHAnsi"/>
          <w:i/>
          <w:iCs/>
          <w:color w:val="222222"/>
          <w:shd w:val="clear" w:color="auto" w:fill="FFFFFF"/>
        </w:rPr>
        <w:t xml:space="preserve"> of </w:t>
      </w:r>
      <w:proofErr w:type="spellStart"/>
      <w:r w:rsidRPr="00C4636A">
        <w:rPr>
          <w:rFonts w:cstheme="minorHAnsi"/>
          <w:i/>
          <w:iCs/>
          <w:color w:val="222222"/>
          <w:shd w:val="clear" w:color="auto" w:fill="FFFFFF"/>
        </w:rPr>
        <w:t>financial</w:t>
      </w:r>
      <w:proofErr w:type="spellEnd"/>
      <w:r w:rsidRPr="00C4636A">
        <w:rPr>
          <w:rFonts w:cstheme="minorHAnsi"/>
          <w:i/>
          <w:iCs/>
          <w:color w:val="222222"/>
          <w:shd w:val="clear" w:color="auto" w:fill="FFFFFF"/>
        </w:rPr>
        <w:t xml:space="preserve"> </w:t>
      </w:r>
      <w:proofErr w:type="spellStart"/>
      <w:r w:rsidRPr="00C4636A">
        <w:rPr>
          <w:rFonts w:cstheme="minorHAnsi"/>
          <w:i/>
          <w:iCs/>
          <w:color w:val="222222"/>
          <w:shd w:val="clear" w:color="auto" w:fill="FFFFFF"/>
        </w:rPr>
        <w:t>Research</w:t>
      </w:r>
      <w:proofErr w:type="spellEnd"/>
      <w:r w:rsidRPr="00C4636A">
        <w:rPr>
          <w:rFonts w:cstheme="minorHAnsi"/>
          <w:color w:val="222222"/>
          <w:shd w:val="clear" w:color="auto" w:fill="FFFFFF"/>
        </w:rPr>
        <w:t>, </w:t>
      </w:r>
      <w:r w:rsidRPr="00C4636A">
        <w:rPr>
          <w:rFonts w:cstheme="minorHAnsi"/>
          <w:i/>
          <w:iCs/>
          <w:color w:val="222222"/>
          <w:shd w:val="clear" w:color="auto" w:fill="FFFFFF"/>
        </w:rPr>
        <w:t>5</w:t>
      </w:r>
      <w:r w:rsidRPr="00C4636A">
        <w:rPr>
          <w:rFonts w:cstheme="minorHAnsi"/>
          <w:color w:val="222222"/>
          <w:shd w:val="clear" w:color="auto" w:fill="FFFFFF"/>
        </w:rPr>
        <w:t>(3), 249-259.</w:t>
      </w:r>
    </w:p>
    <w:p w:rsidR="008C68B6" w:rsidRPr="00C4636A" w:rsidRDefault="008C68B6" w:rsidP="008C68B6">
      <w:pPr>
        <w:spacing w:after="120" w:line="240" w:lineRule="auto"/>
        <w:jc w:val="both"/>
        <w:rPr>
          <w:rFonts w:cstheme="minorHAnsi"/>
          <w:color w:val="222222"/>
          <w:shd w:val="clear" w:color="auto" w:fill="FFFFFF"/>
        </w:rPr>
      </w:pPr>
      <w:proofErr w:type="spellStart"/>
      <w:r w:rsidRPr="00C4636A">
        <w:rPr>
          <w:rFonts w:cstheme="minorHAnsi"/>
          <w:color w:val="222222"/>
          <w:shd w:val="clear" w:color="auto" w:fill="FFFFFF"/>
        </w:rPr>
        <w:t>Easterbrook</w:t>
      </w:r>
      <w:proofErr w:type="spellEnd"/>
      <w:r w:rsidRPr="00C4636A">
        <w:rPr>
          <w:rFonts w:cstheme="minorHAnsi"/>
          <w:color w:val="222222"/>
          <w:shd w:val="clear" w:color="auto" w:fill="FFFFFF"/>
        </w:rPr>
        <w:t xml:space="preserve">, F. H. (1984). </w:t>
      </w:r>
      <w:proofErr w:type="spellStart"/>
      <w:r w:rsidRPr="00C4636A">
        <w:rPr>
          <w:rFonts w:cstheme="minorHAnsi"/>
          <w:color w:val="222222"/>
          <w:shd w:val="clear" w:color="auto" w:fill="FFFFFF"/>
        </w:rPr>
        <w:t>Two</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agency-cost</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explanations</w:t>
      </w:r>
      <w:proofErr w:type="spellEnd"/>
      <w:r w:rsidRPr="00C4636A">
        <w:rPr>
          <w:rFonts w:cstheme="minorHAnsi"/>
          <w:color w:val="222222"/>
          <w:shd w:val="clear" w:color="auto" w:fill="FFFFFF"/>
        </w:rPr>
        <w:t xml:space="preserve"> of </w:t>
      </w:r>
      <w:proofErr w:type="spellStart"/>
      <w:r w:rsidRPr="00C4636A">
        <w:rPr>
          <w:rFonts w:cstheme="minorHAnsi"/>
          <w:color w:val="222222"/>
          <w:shd w:val="clear" w:color="auto" w:fill="FFFFFF"/>
        </w:rPr>
        <w:t>dividends</w:t>
      </w:r>
      <w:proofErr w:type="spellEnd"/>
      <w:r w:rsidRPr="00C4636A">
        <w:rPr>
          <w:rFonts w:cstheme="minorHAnsi"/>
          <w:color w:val="222222"/>
          <w:shd w:val="clear" w:color="auto" w:fill="FFFFFF"/>
        </w:rPr>
        <w:t>. </w:t>
      </w:r>
      <w:r w:rsidRPr="00C4636A">
        <w:rPr>
          <w:rFonts w:cstheme="minorHAnsi"/>
          <w:i/>
          <w:iCs/>
          <w:color w:val="222222"/>
          <w:shd w:val="clear" w:color="auto" w:fill="FFFFFF"/>
        </w:rPr>
        <w:t xml:space="preserve">The </w:t>
      </w:r>
      <w:proofErr w:type="spellStart"/>
      <w:r w:rsidRPr="00C4636A">
        <w:rPr>
          <w:rFonts w:cstheme="minorHAnsi"/>
          <w:i/>
          <w:iCs/>
          <w:color w:val="222222"/>
          <w:shd w:val="clear" w:color="auto" w:fill="FFFFFF"/>
        </w:rPr>
        <w:t>American</w:t>
      </w:r>
      <w:proofErr w:type="spellEnd"/>
      <w:r w:rsidRPr="00C4636A">
        <w:rPr>
          <w:rFonts w:cstheme="minorHAnsi"/>
          <w:i/>
          <w:iCs/>
          <w:color w:val="222222"/>
          <w:shd w:val="clear" w:color="auto" w:fill="FFFFFF"/>
        </w:rPr>
        <w:t xml:space="preserve"> </w:t>
      </w:r>
      <w:proofErr w:type="spellStart"/>
      <w:r w:rsidRPr="00C4636A">
        <w:rPr>
          <w:rFonts w:cstheme="minorHAnsi"/>
          <w:i/>
          <w:iCs/>
          <w:color w:val="222222"/>
          <w:shd w:val="clear" w:color="auto" w:fill="FFFFFF"/>
        </w:rPr>
        <w:t>Economic</w:t>
      </w:r>
      <w:proofErr w:type="spellEnd"/>
      <w:r w:rsidRPr="00C4636A">
        <w:rPr>
          <w:rFonts w:cstheme="minorHAnsi"/>
          <w:i/>
          <w:iCs/>
          <w:color w:val="222222"/>
          <w:shd w:val="clear" w:color="auto" w:fill="FFFFFF"/>
        </w:rPr>
        <w:t xml:space="preserve"> </w:t>
      </w:r>
      <w:proofErr w:type="spellStart"/>
      <w:r w:rsidRPr="00C4636A">
        <w:rPr>
          <w:rFonts w:cstheme="minorHAnsi"/>
          <w:i/>
          <w:iCs/>
          <w:color w:val="222222"/>
          <w:shd w:val="clear" w:color="auto" w:fill="FFFFFF"/>
        </w:rPr>
        <w:t>Review</w:t>
      </w:r>
      <w:proofErr w:type="spellEnd"/>
      <w:r w:rsidRPr="00C4636A">
        <w:rPr>
          <w:rFonts w:cstheme="minorHAnsi"/>
          <w:color w:val="222222"/>
          <w:shd w:val="clear" w:color="auto" w:fill="FFFFFF"/>
        </w:rPr>
        <w:t>, </w:t>
      </w:r>
      <w:r w:rsidRPr="00C4636A">
        <w:rPr>
          <w:rFonts w:cstheme="minorHAnsi"/>
          <w:i/>
          <w:iCs/>
          <w:color w:val="222222"/>
          <w:shd w:val="clear" w:color="auto" w:fill="FFFFFF"/>
        </w:rPr>
        <w:t>74</w:t>
      </w:r>
      <w:r w:rsidRPr="00C4636A">
        <w:rPr>
          <w:rFonts w:cstheme="minorHAnsi"/>
          <w:color w:val="222222"/>
          <w:shd w:val="clear" w:color="auto" w:fill="FFFFFF"/>
        </w:rPr>
        <w:t>(4), 650-659.</w:t>
      </w:r>
    </w:p>
    <w:p w:rsidR="008C68B6" w:rsidRPr="00C4636A" w:rsidRDefault="008C68B6" w:rsidP="008C68B6">
      <w:pPr>
        <w:spacing w:after="120" w:line="240" w:lineRule="auto"/>
        <w:jc w:val="both"/>
        <w:rPr>
          <w:rFonts w:cstheme="minorHAnsi"/>
          <w:color w:val="222222"/>
          <w:shd w:val="clear" w:color="auto" w:fill="FFFFFF"/>
        </w:rPr>
      </w:pPr>
      <w:proofErr w:type="spellStart"/>
      <w:r w:rsidRPr="00C4636A">
        <w:rPr>
          <w:rFonts w:cstheme="minorHAnsi"/>
          <w:color w:val="222222"/>
          <w:shd w:val="clear" w:color="auto" w:fill="FFFFFF"/>
        </w:rPr>
        <w:t>Long</w:t>
      </w:r>
      <w:proofErr w:type="spellEnd"/>
      <w:r w:rsidRPr="00C4636A">
        <w:rPr>
          <w:rFonts w:cstheme="minorHAnsi"/>
          <w:color w:val="222222"/>
          <w:shd w:val="clear" w:color="auto" w:fill="FFFFFF"/>
        </w:rPr>
        <w:t>, M. S</w:t>
      </w:r>
      <w:proofErr w:type="gramStart"/>
      <w:r w:rsidRPr="00C4636A">
        <w:rPr>
          <w:rFonts w:cstheme="minorHAnsi"/>
          <w:color w:val="222222"/>
          <w:shd w:val="clear" w:color="auto" w:fill="FFFFFF"/>
        </w:rPr>
        <w:t>.,</w:t>
      </w:r>
      <w:proofErr w:type="gram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Malitz</w:t>
      </w:r>
      <w:proofErr w:type="spellEnd"/>
      <w:r w:rsidRPr="00C4636A">
        <w:rPr>
          <w:rFonts w:cstheme="minorHAnsi"/>
          <w:color w:val="222222"/>
          <w:shd w:val="clear" w:color="auto" w:fill="FFFFFF"/>
        </w:rPr>
        <w:t xml:space="preserve">, I. B., &amp; </w:t>
      </w:r>
      <w:proofErr w:type="spellStart"/>
      <w:r w:rsidRPr="00C4636A">
        <w:rPr>
          <w:rFonts w:cstheme="minorHAnsi"/>
          <w:color w:val="222222"/>
          <w:shd w:val="clear" w:color="auto" w:fill="FFFFFF"/>
        </w:rPr>
        <w:t>Sefcik</w:t>
      </w:r>
      <w:proofErr w:type="spellEnd"/>
      <w:r w:rsidRPr="00C4636A">
        <w:rPr>
          <w:rFonts w:cstheme="minorHAnsi"/>
          <w:color w:val="222222"/>
          <w:shd w:val="clear" w:color="auto" w:fill="FFFFFF"/>
        </w:rPr>
        <w:t xml:space="preserve">, S. E. (1994). An </w:t>
      </w:r>
      <w:proofErr w:type="spellStart"/>
      <w:r w:rsidRPr="00C4636A">
        <w:rPr>
          <w:rFonts w:cstheme="minorHAnsi"/>
          <w:color w:val="222222"/>
          <w:shd w:val="clear" w:color="auto" w:fill="FFFFFF"/>
        </w:rPr>
        <w:t>empirical</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examination</w:t>
      </w:r>
      <w:proofErr w:type="spellEnd"/>
      <w:r w:rsidRPr="00C4636A">
        <w:rPr>
          <w:rFonts w:cstheme="minorHAnsi"/>
          <w:color w:val="222222"/>
          <w:shd w:val="clear" w:color="auto" w:fill="FFFFFF"/>
        </w:rPr>
        <w:t xml:space="preserve"> of </w:t>
      </w:r>
      <w:proofErr w:type="spellStart"/>
      <w:r w:rsidRPr="00C4636A">
        <w:rPr>
          <w:rFonts w:cstheme="minorHAnsi"/>
          <w:color w:val="222222"/>
          <w:shd w:val="clear" w:color="auto" w:fill="FFFFFF"/>
        </w:rPr>
        <w:t>dividend</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policy</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following</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debt</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issues</w:t>
      </w:r>
      <w:proofErr w:type="spellEnd"/>
      <w:r w:rsidRPr="00C4636A">
        <w:rPr>
          <w:rFonts w:cstheme="minorHAnsi"/>
          <w:color w:val="222222"/>
          <w:shd w:val="clear" w:color="auto" w:fill="FFFFFF"/>
        </w:rPr>
        <w:t>. </w:t>
      </w:r>
      <w:proofErr w:type="spellStart"/>
      <w:r w:rsidRPr="00C4636A">
        <w:rPr>
          <w:rFonts w:cstheme="minorHAnsi"/>
          <w:i/>
          <w:iCs/>
          <w:color w:val="222222"/>
          <w:shd w:val="clear" w:color="auto" w:fill="FFFFFF"/>
        </w:rPr>
        <w:t>Journal</w:t>
      </w:r>
      <w:proofErr w:type="spellEnd"/>
      <w:r w:rsidRPr="00C4636A">
        <w:rPr>
          <w:rFonts w:cstheme="minorHAnsi"/>
          <w:i/>
          <w:iCs/>
          <w:color w:val="222222"/>
          <w:shd w:val="clear" w:color="auto" w:fill="FFFFFF"/>
        </w:rPr>
        <w:t xml:space="preserve"> of Financial </w:t>
      </w:r>
      <w:proofErr w:type="spellStart"/>
      <w:r w:rsidRPr="00C4636A">
        <w:rPr>
          <w:rFonts w:cstheme="minorHAnsi"/>
          <w:i/>
          <w:iCs/>
          <w:color w:val="222222"/>
          <w:shd w:val="clear" w:color="auto" w:fill="FFFFFF"/>
        </w:rPr>
        <w:t>and</w:t>
      </w:r>
      <w:proofErr w:type="spellEnd"/>
      <w:r w:rsidRPr="00C4636A">
        <w:rPr>
          <w:rFonts w:cstheme="minorHAnsi"/>
          <w:i/>
          <w:iCs/>
          <w:color w:val="222222"/>
          <w:shd w:val="clear" w:color="auto" w:fill="FFFFFF"/>
        </w:rPr>
        <w:t xml:space="preserve"> </w:t>
      </w:r>
      <w:proofErr w:type="spellStart"/>
      <w:r w:rsidRPr="00C4636A">
        <w:rPr>
          <w:rFonts w:cstheme="minorHAnsi"/>
          <w:i/>
          <w:iCs/>
          <w:color w:val="222222"/>
          <w:shd w:val="clear" w:color="auto" w:fill="FFFFFF"/>
        </w:rPr>
        <w:t>Quantitative</w:t>
      </w:r>
      <w:proofErr w:type="spellEnd"/>
      <w:r w:rsidRPr="00C4636A">
        <w:rPr>
          <w:rFonts w:cstheme="minorHAnsi"/>
          <w:i/>
          <w:iCs/>
          <w:color w:val="222222"/>
          <w:shd w:val="clear" w:color="auto" w:fill="FFFFFF"/>
        </w:rPr>
        <w:t xml:space="preserve"> Analysis</w:t>
      </w:r>
      <w:r w:rsidRPr="00C4636A">
        <w:rPr>
          <w:rFonts w:cstheme="minorHAnsi"/>
          <w:color w:val="222222"/>
          <w:shd w:val="clear" w:color="auto" w:fill="FFFFFF"/>
        </w:rPr>
        <w:t>, </w:t>
      </w:r>
      <w:r w:rsidRPr="00C4636A">
        <w:rPr>
          <w:rFonts w:cstheme="minorHAnsi"/>
          <w:i/>
          <w:iCs/>
          <w:color w:val="222222"/>
          <w:shd w:val="clear" w:color="auto" w:fill="FFFFFF"/>
        </w:rPr>
        <w:t xml:space="preserve">29 </w:t>
      </w:r>
      <w:r w:rsidRPr="00C4636A">
        <w:rPr>
          <w:rFonts w:cstheme="minorHAnsi"/>
          <w:color w:val="222222"/>
          <w:shd w:val="clear" w:color="auto" w:fill="FFFFFF"/>
        </w:rPr>
        <w:t>(1), 131-144.</w:t>
      </w:r>
    </w:p>
    <w:p w:rsidR="008C68B6" w:rsidRPr="00C4636A" w:rsidRDefault="008C68B6" w:rsidP="008C68B6">
      <w:pPr>
        <w:spacing w:after="120" w:line="240" w:lineRule="auto"/>
        <w:jc w:val="both"/>
        <w:rPr>
          <w:rFonts w:cstheme="minorHAnsi"/>
          <w:color w:val="222222"/>
          <w:shd w:val="clear" w:color="auto" w:fill="FFFFFF"/>
        </w:rPr>
      </w:pPr>
      <w:proofErr w:type="spellStart"/>
      <w:r w:rsidRPr="00C4636A">
        <w:rPr>
          <w:rFonts w:cstheme="minorHAnsi"/>
          <w:color w:val="222222"/>
          <w:shd w:val="clear" w:color="auto" w:fill="FFFFFF"/>
        </w:rPr>
        <w:t>Manos</w:t>
      </w:r>
      <w:proofErr w:type="spellEnd"/>
      <w:r w:rsidRPr="00C4636A">
        <w:rPr>
          <w:rFonts w:cstheme="minorHAnsi"/>
          <w:color w:val="222222"/>
          <w:shd w:val="clear" w:color="auto" w:fill="FFFFFF"/>
        </w:rPr>
        <w:t>, R. (2001). </w:t>
      </w:r>
      <w:proofErr w:type="spellStart"/>
      <w:r w:rsidRPr="00C4636A">
        <w:rPr>
          <w:rFonts w:cstheme="minorHAnsi"/>
          <w:i/>
          <w:iCs/>
          <w:color w:val="222222"/>
          <w:shd w:val="clear" w:color="auto" w:fill="FFFFFF"/>
        </w:rPr>
        <w:t>Capıtal</w:t>
      </w:r>
      <w:proofErr w:type="spellEnd"/>
      <w:r w:rsidRPr="00C4636A">
        <w:rPr>
          <w:rFonts w:cstheme="minorHAnsi"/>
          <w:i/>
          <w:iCs/>
          <w:color w:val="222222"/>
          <w:shd w:val="clear" w:color="auto" w:fill="FFFFFF"/>
        </w:rPr>
        <w:t xml:space="preserve"> </w:t>
      </w:r>
      <w:proofErr w:type="spellStart"/>
      <w:r w:rsidRPr="00C4636A">
        <w:rPr>
          <w:rFonts w:cstheme="minorHAnsi"/>
          <w:i/>
          <w:iCs/>
          <w:color w:val="222222"/>
          <w:shd w:val="clear" w:color="auto" w:fill="FFFFFF"/>
        </w:rPr>
        <w:t>Structure</w:t>
      </w:r>
      <w:proofErr w:type="spellEnd"/>
      <w:r w:rsidRPr="00C4636A">
        <w:rPr>
          <w:rFonts w:cstheme="minorHAnsi"/>
          <w:i/>
          <w:iCs/>
          <w:color w:val="222222"/>
          <w:shd w:val="clear" w:color="auto" w:fill="FFFFFF"/>
        </w:rPr>
        <w:t xml:space="preserve"> </w:t>
      </w:r>
      <w:proofErr w:type="spellStart"/>
      <w:r w:rsidRPr="00C4636A">
        <w:rPr>
          <w:rFonts w:cstheme="minorHAnsi"/>
          <w:i/>
          <w:iCs/>
          <w:color w:val="222222"/>
          <w:shd w:val="clear" w:color="auto" w:fill="FFFFFF"/>
        </w:rPr>
        <w:t>and</w:t>
      </w:r>
      <w:proofErr w:type="spellEnd"/>
      <w:r w:rsidRPr="00C4636A">
        <w:rPr>
          <w:rFonts w:cstheme="minorHAnsi"/>
          <w:i/>
          <w:iCs/>
          <w:color w:val="222222"/>
          <w:shd w:val="clear" w:color="auto" w:fill="FFFFFF"/>
        </w:rPr>
        <w:t xml:space="preserve"> </w:t>
      </w:r>
      <w:proofErr w:type="spellStart"/>
      <w:r w:rsidRPr="00C4636A">
        <w:rPr>
          <w:rFonts w:cstheme="minorHAnsi"/>
          <w:i/>
          <w:iCs/>
          <w:color w:val="222222"/>
          <w:shd w:val="clear" w:color="auto" w:fill="FFFFFF"/>
        </w:rPr>
        <w:t>Dıvıdend</w:t>
      </w:r>
      <w:proofErr w:type="spellEnd"/>
      <w:r w:rsidRPr="00C4636A">
        <w:rPr>
          <w:rFonts w:cstheme="minorHAnsi"/>
          <w:i/>
          <w:iCs/>
          <w:color w:val="222222"/>
          <w:shd w:val="clear" w:color="auto" w:fill="FFFFFF"/>
        </w:rPr>
        <w:t xml:space="preserve"> </w:t>
      </w:r>
      <w:proofErr w:type="spellStart"/>
      <w:r w:rsidRPr="00C4636A">
        <w:rPr>
          <w:rFonts w:cstheme="minorHAnsi"/>
          <w:i/>
          <w:iCs/>
          <w:color w:val="222222"/>
          <w:shd w:val="clear" w:color="auto" w:fill="FFFFFF"/>
        </w:rPr>
        <w:t>Polıcy</w:t>
      </w:r>
      <w:proofErr w:type="spellEnd"/>
      <w:r w:rsidRPr="00C4636A">
        <w:rPr>
          <w:rFonts w:cstheme="minorHAnsi"/>
          <w:i/>
          <w:iCs/>
          <w:color w:val="222222"/>
          <w:shd w:val="clear" w:color="auto" w:fill="FFFFFF"/>
        </w:rPr>
        <w:t xml:space="preserve">: </w:t>
      </w:r>
      <w:proofErr w:type="spellStart"/>
      <w:r w:rsidRPr="00C4636A">
        <w:rPr>
          <w:rFonts w:cstheme="minorHAnsi"/>
          <w:i/>
          <w:iCs/>
          <w:color w:val="222222"/>
          <w:shd w:val="clear" w:color="auto" w:fill="FFFFFF"/>
        </w:rPr>
        <w:t>Evıdence</w:t>
      </w:r>
      <w:proofErr w:type="spellEnd"/>
      <w:r w:rsidRPr="00C4636A">
        <w:rPr>
          <w:rFonts w:cstheme="minorHAnsi"/>
          <w:i/>
          <w:iCs/>
          <w:color w:val="222222"/>
          <w:shd w:val="clear" w:color="auto" w:fill="FFFFFF"/>
        </w:rPr>
        <w:t xml:space="preserve"> </w:t>
      </w:r>
      <w:proofErr w:type="spellStart"/>
      <w:r w:rsidRPr="00C4636A">
        <w:rPr>
          <w:rFonts w:cstheme="minorHAnsi"/>
          <w:i/>
          <w:iCs/>
          <w:color w:val="222222"/>
          <w:shd w:val="clear" w:color="auto" w:fill="FFFFFF"/>
        </w:rPr>
        <w:t>From</w:t>
      </w:r>
      <w:proofErr w:type="spellEnd"/>
      <w:r w:rsidRPr="00C4636A">
        <w:rPr>
          <w:rFonts w:cstheme="minorHAnsi"/>
          <w:i/>
          <w:iCs/>
          <w:color w:val="222222"/>
          <w:shd w:val="clear" w:color="auto" w:fill="FFFFFF"/>
        </w:rPr>
        <w:t xml:space="preserve"> </w:t>
      </w:r>
      <w:proofErr w:type="spellStart"/>
      <w:r w:rsidRPr="00C4636A">
        <w:rPr>
          <w:rFonts w:cstheme="minorHAnsi"/>
          <w:i/>
          <w:iCs/>
          <w:color w:val="222222"/>
          <w:shd w:val="clear" w:color="auto" w:fill="FFFFFF"/>
        </w:rPr>
        <w:t>Emergıng</w:t>
      </w:r>
      <w:proofErr w:type="spellEnd"/>
      <w:r w:rsidRPr="00C4636A">
        <w:rPr>
          <w:rFonts w:cstheme="minorHAnsi"/>
          <w:i/>
          <w:iCs/>
          <w:color w:val="222222"/>
          <w:shd w:val="clear" w:color="auto" w:fill="FFFFFF"/>
        </w:rPr>
        <w:t xml:space="preserve"> </w:t>
      </w:r>
      <w:proofErr w:type="spellStart"/>
      <w:r w:rsidRPr="00C4636A">
        <w:rPr>
          <w:rFonts w:cstheme="minorHAnsi"/>
          <w:i/>
          <w:iCs/>
          <w:color w:val="222222"/>
          <w:shd w:val="clear" w:color="auto" w:fill="FFFFFF"/>
        </w:rPr>
        <w:t>Markets</w:t>
      </w:r>
      <w:proofErr w:type="spellEnd"/>
      <w:r w:rsidRPr="00C4636A">
        <w:rPr>
          <w:rFonts w:cstheme="minorHAnsi"/>
          <w:color w:val="222222"/>
          <w:shd w:val="clear" w:color="auto" w:fill="FFFFFF"/>
        </w:rPr>
        <w:t> (</w:t>
      </w:r>
      <w:proofErr w:type="spellStart"/>
      <w:r w:rsidRPr="00C4636A">
        <w:rPr>
          <w:rFonts w:cstheme="minorHAnsi"/>
          <w:color w:val="222222"/>
          <w:shd w:val="clear" w:color="auto" w:fill="FFFFFF"/>
        </w:rPr>
        <w:t>Doctoral</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Dissertation</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University</w:t>
      </w:r>
      <w:proofErr w:type="spellEnd"/>
      <w:r w:rsidRPr="00C4636A">
        <w:rPr>
          <w:rFonts w:cstheme="minorHAnsi"/>
          <w:color w:val="222222"/>
          <w:shd w:val="clear" w:color="auto" w:fill="FFFFFF"/>
        </w:rPr>
        <w:t xml:space="preserve"> Of Birmingham).</w:t>
      </w:r>
    </w:p>
    <w:p w:rsidR="008C68B6" w:rsidRPr="00C4636A" w:rsidRDefault="008C68B6" w:rsidP="008C68B6">
      <w:pPr>
        <w:spacing w:after="120" w:line="240" w:lineRule="auto"/>
        <w:jc w:val="both"/>
        <w:rPr>
          <w:rFonts w:cstheme="minorHAnsi"/>
        </w:rPr>
      </w:pPr>
      <w:proofErr w:type="spellStart"/>
      <w:r w:rsidRPr="00C4636A">
        <w:rPr>
          <w:rFonts w:cstheme="minorHAnsi"/>
        </w:rPr>
        <w:t>Ni</w:t>
      </w:r>
      <w:proofErr w:type="spellEnd"/>
      <w:r w:rsidRPr="00C4636A">
        <w:rPr>
          <w:rFonts w:cstheme="minorHAnsi"/>
        </w:rPr>
        <w:t xml:space="preserve"> </w:t>
      </w:r>
      <w:proofErr w:type="spellStart"/>
      <w:r w:rsidRPr="00C4636A">
        <w:rPr>
          <w:rFonts w:cstheme="minorHAnsi"/>
        </w:rPr>
        <w:t>Made</w:t>
      </w:r>
      <w:proofErr w:type="spellEnd"/>
      <w:r w:rsidRPr="00C4636A">
        <w:rPr>
          <w:rFonts w:cstheme="minorHAnsi"/>
        </w:rPr>
        <w:t xml:space="preserve"> </w:t>
      </w:r>
      <w:proofErr w:type="spellStart"/>
      <w:r w:rsidRPr="00C4636A">
        <w:rPr>
          <w:rFonts w:cstheme="minorHAnsi"/>
        </w:rPr>
        <w:t>Dwi</w:t>
      </w:r>
      <w:proofErr w:type="spellEnd"/>
      <w:r w:rsidRPr="00C4636A">
        <w:rPr>
          <w:rFonts w:cstheme="minorHAnsi"/>
        </w:rPr>
        <w:t xml:space="preserve"> </w:t>
      </w:r>
      <w:proofErr w:type="spellStart"/>
      <w:r w:rsidRPr="00C4636A">
        <w:rPr>
          <w:rFonts w:cstheme="minorHAnsi"/>
        </w:rPr>
        <w:t>Ratnadi</w:t>
      </w:r>
      <w:proofErr w:type="spellEnd"/>
      <w:r w:rsidRPr="00C4636A">
        <w:rPr>
          <w:rFonts w:cstheme="minorHAnsi"/>
        </w:rPr>
        <w:t xml:space="preserve">, </w:t>
      </w:r>
      <w:proofErr w:type="spellStart"/>
      <w:r w:rsidRPr="00C4636A">
        <w:rPr>
          <w:rFonts w:cstheme="minorHAnsi"/>
        </w:rPr>
        <w:t>Sutrisno</w:t>
      </w:r>
      <w:proofErr w:type="spellEnd"/>
      <w:r w:rsidRPr="00C4636A">
        <w:rPr>
          <w:rFonts w:cstheme="minorHAnsi"/>
        </w:rPr>
        <w:t xml:space="preserve"> T.M. </w:t>
      </w:r>
      <w:proofErr w:type="spellStart"/>
      <w:r w:rsidRPr="00C4636A">
        <w:rPr>
          <w:rFonts w:cstheme="minorHAnsi"/>
        </w:rPr>
        <w:t>Achsin</w:t>
      </w:r>
      <w:proofErr w:type="spellEnd"/>
      <w:r w:rsidRPr="00C4636A">
        <w:rPr>
          <w:rFonts w:cstheme="minorHAnsi"/>
        </w:rPr>
        <w:t xml:space="preserve">, </w:t>
      </w:r>
      <w:proofErr w:type="spellStart"/>
      <w:r w:rsidRPr="00C4636A">
        <w:rPr>
          <w:rFonts w:cstheme="minorHAnsi"/>
        </w:rPr>
        <w:t>Aji</w:t>
      </w:r>
      <w:proofErr w:type="spellEnd"/>
      <w:r w:rsidRPr="00C4636A">
        <w:rPr>
          <w:rFonts w:cstheme="minorHAnsi"/>
        </w:rPr>
        <w:t xml:space="preserve"> Dedi </w:t>
      </w:r>
      <w:proofErr w:type="spellStart"/>
      <w:r w:rsidRPr="00C4636A">
        <w:rPr>
          <w:rFonts w:cstheme="minorHAnsi"/>
        </w:rPr>
        <w:t>Mulawarman</w:t>
      </w:r>
      <w:proofErr w:type="spellEnd"/>
      <w:r w:rsidRPr="00C4636A">
        <w:rPr>
          <w:rFonts w:cstheme="minorHAnsi"/>
        </w:rPr>
        <w:t xml:space="preserve"> (2013). The </w:t>
      </w:r>
      <w:proofErr w:type="spellStart"/>
      <w:r w:rsidRPr="00C4636A">
        <w:rPr>
          <w:rFonts w:cstheme="minorHAnsi"/>
        </w:rPr>
        <w:t>Effect</w:t>
      </w:r>
      <w:proofErr w:type="spellEnd"/>
      <w:r w:rsidRPr="00C4636A">
        <w:rPr>
          <w:rFonts w:cstheme="minorHAnsi"/>
        </w:rPr>
        <w:t xml:space="preserve"> of </w:t>
      </w:r>
      <w:proofErr w:type="spellStart"/>
      <w:r w:rsidRPr="00C4636A">
        <w:rPr>
          <w:rFonts w:cstheme="minorHAnsi"/>
        </w:rPr>
        <w:t>Shareholder's</w:t>
      </w:r>
      <w:proofErr w:type="spellEnd"/>
      <w:r w:rsidRPr="00C4636A">
        <w:rPr>
          <w:rFonts w:cstheme="minorHAnsi"/>
        </w:rPr>
        <w:t xml:space="preserve"> </w:t>
      </w:r>
      <w:proofErr w:type="spellStart"/>
      <w:r w:rsidRPr="00C4636A">
        <w:rPr>
          <w:rFonts w:cstheme="minorHAnsi"/>
        </w:rPr>
        <w:t>Conflict</w:t>
      </w:r>
      <w:proofErr w:type="spellEnd"/>
      <w:r w:rsidRPr="00C4636A">
        <w:rPr>
          <w:rFonts w:cstheme="minorHAnsi"/>
        </w:rPr>
        <w:t xml:space="preserve"> </w:t>
      </w:r>
      <w:proofErr w:type="spellStart"/>
      <w:r w:rsidRPr="00C4636A">
        <w:rPr>
          <w:rFonts w:cstheme="minorHAnsi"/>
        </w:rPr>
        <w:t>over</w:t>
      </w:r>
      <w:proofErr w:type="spellEnd"/>
      <w:r w:rsidRPr="00C4636A">
        <w:rPr>
          <w:rFonts w:cstheme="minorHAnsi"/>
        </w:rPr>
        <w:t xml:space="preserve"> </w:t>
      </w:r>
      <w:proofErr w:type="spellStart"/>
      <w:r w:rsidRPr="00C4636A">
        <w:rPr>
          <w:rFonts w:cstheme="minorHAnsi"/>
        </w:rPr>
        <w:t>Dividend</w:t>
      </w:r>
      <w:proofErr w:type="spellEnd"/>
      <w:r w:rsidRPr="00C4636A">
        <w:rPr>
          <w:rFonts w:cstheme="minorHAnsi"/>
        </w:rPr>
        <w:t xml:space="preserve"> </w:t>
      </w:r>
      <w:proofErr w:type="spellStart"/>
      <w:r w:rsidRPr="00C4636A">
        <w:rPr>
          <w:rFonts w:cstheme="minorHAnsi"/>
        </w:rPr>
        <w:t>Policy</w:t>
      </w:r>
      <w:proofErr w:type="spellEnd"/>
      <w:r w:rsidRPr="00C4636A">
        <w:rPr>
          <w:rFonts w:cstheme="minorHAnsi"/>
        </w:rPr>
        <w:t xml:space="preserve"> on Accounting </w:t>
      </w:r>
      <w:proofErr w:type="spellStart"/>
      <w:r w:rsidRPr="00C4636A">
        <w:rPr>
          <w:rFonts w:cstheme="minorHAnsi"/>
        </w:rPr>
        <w:t>Conservatism</w:t>
      </w:r>
      <w:proofErr w:type="spellEnd"/>
      <w:r w:rsidRPr="00C4636A">
        <w:rPr>
          <w:rFonts w:cstheme="minorHAnsi"/>
        </w:rPr>
        <w:t xml:space="preserve">: </w:t>
      </w:r>
      <w:proofErr w:type="spellStart"/>
      <w:r w:rsidRPr="00C4636A">
        <w:rPr>
          <w:rFonts w:cstheme="minorHAnsi"/>
        </w:rPr>
        <w:t>Evidence</w:t>
      </w:r>
      <w:proofErr w:type="spellEnd"/>
      <w:r w:rsidRPr="00C4636A">
        <w:rPr>
          <w:rFonts w:cstheme="minorHAnsi"/>
        </w:rPr>
        <w:t xml:space="preserve"> </w:t>
      </w:r>
      <w:proofErr w:type="spellStart"/>
      <w:r w:rsidRPr="00C4636A">
        <w:rPr>
          <w:rFonts w:cstheme="minorHAnsi"/>
        </w:rPr>
        <w:t>from</w:t>
      </w:r>
      <w:proofErr w:type="spellEnd"/>
      <w:r w:rsidRPr="00C4636A">
        <w:rPr>
          <w:rFonts w:cstheme="minorHAnsi"/>
        </w:rPr>
        <w:t xml:space="preserve"> </w:t>
      </w:r>
      <w:proofErr w:type="spellStart"/>
      <w:r w:rsidRPr="00C4636A">
        <w:rPr>
          <w:rFonts w:cstheme="minorHAnsi"/>
        </w:rPr>
        <w:t>Public</w:t>
      </w:r>
      <w:proofErr w:type="spellEnd"/>
      <w:r w:rsidRPr="00C4636A">
        <w:rPr>
          <w:rFonts w:cstheme="minorHAnsi"/>
        </w:rPr>
        <w:t xml:space="preserve"> </w:t>
      </w:r>
      <w:proofErr w:type="spellStart"/>
      <w:r w:rsidRPr="00C4636A">
        <w:rPr>
          <w:rFonts w:cstheme="minorHAnsi"/>
        </w:rPr>
        <w:t>Firms</w:t>
      </w:r>
      <w:proofErr w:type="spellEnd"/>
      <w:r w:rsidRPr="00C4636A">
        <w:rPr>
          <w:rFonts w:cstheme="minorHAnsi"/>
        </w:rPr>
        <w:t xml:space="preserve"> in </w:t>
      </w:r>
      <w:proofErr w:type="spellStart"/>
      <w:r w:rsidRPr="00C4636A">
        <w:rPr>
          <w:rFonts w:cstheme="minorHAnsi"/>
        </w:rPr>
        <w:t>Indonesia</w:t>
      </w:r>
      <w:proofErr w:type="spellEnd"/>
      <w:r w:rsidRPr="00C4636A">
        <w:rPr>
          <w:rFonts w:cstheme="minorHAnsi"/>
        </w:rPr>
        <w:t xml:space="preserve">, </w:t>
      </w:r>
      <w:proofErr w:type="spellStart"/>
      <w:r w:rsidRPr="00C4636A">
        <w:rPr>
          <w:rFonts w:cstheme="minorHAnsi"/>
          <w:i/>
        </w:rPr>
        <w:t>Research</w:t>
      </w:r>
      <w:proofErr w:type="spellEnd"/>
      <w:r w:rsidRPr="00C4636A">
        <w:rPr>
          <w:rFonts w:cstheme="minorHAnsi"/>
          <w:i/>
        </w:rPr>
        <w:t xml:space="preserve"> </w:t>
      </w:r>
      <w:proofErr w:type="spellStart"/>
      <w:r w:rsidRPr="00C4636A">
        <w:rPr>
          <w:rFonts w:cstheme="minorHAnsi"/>
          <w:i/>
        </w:rPr>
        <w:t>Journal</w:t>
      </w:r>
      <w:proofErr w:type="spellEnd"/>
      <w:r w:rsidRPr="00C4636A">
        <w:rPr>
          <w:rFonts w:cstheme="minorHAnsi"/>
          <w:i/>
        </w:rPr>
        <w:t xml:space="preserve"> of Finance </w:t>
      </w:r>
      <w:proofErr w:type="spellStart"/>
      <w:r w:rsidRPr="00C4636A">
        <w:rPr>
          <w:rFonts w:cstheme="minorHAnsi"/>
          <w:i/>
        </w:rPr>
        <w:t>and</w:t>
      </w:r>
      <w:proofErr w:type="spellEnd"/>
      <w:r w:rsidRPr="00C4636A">
        <w:rPr>
          <w:rFonts w:cstheme="minorHAnsi"/>
          <w:i/>
        </w:rPr>
        <w:t xml:space="preserve"> Accounting, </w:t>
      </w:r>
      <w:proofErr w:type="spellStart"/>
      <w:r w:rsidRPr="00C4636A">
        <w:rPr>
          <w:rFonts w:cstheme="minorHAnsi"/>
          <w:i/>
        </w:rPr>
        <w:t>Vol</w:t>
      </w:r>
      <w:proofErr w:type="spellEnd"/>
      <w:r w:rsidRPr="00C4636A">
        <w:rPr>
          <w:rFonts w:cstheme="minorHAnsi"/>
          <w:i/>
        </w:rPr>
        <w:t>. 4</w:t>
      </w:r>
      <w:r w:rsidRPr="00C4636A">
        <w:rPr>
          <w:rFonts w:cstheme="minorHAnsi"/>
        </w:rPr>
        <w:t>, No. 6, 146-155.</w:t>
      </w:r>
    </w:p>
    <w:p w:rsidR="008C68B6" w:rsidRPr="00C4636A" w:rsidRDefault="008C68B6" w:rsidP="008C68B6">
      <w:pPr>
        <w:spacing w:after="120" w:line="240" w:lineRule="auto"/>
        <w:jc w:val="both"/>
        <w:rPr>
          <w:rFonts w:cstheme="minorHAnsi"/>
          <w:color w:val="222222"/>
          <w:shd w:val="clear" w:color="auto" w:fill="FFFFFF"/>
        </w:rPr>
      </w:pPr>
      <w:proofErr w:type="spellStart"/>
      <w:r w:rsidRPr="00C4636A">
        <w:rPr>
          <w:rFonts w:cstheme="minorHAnsi"/>
          <w:color w:val="222222"/>
          <w:shd w:val="clear" w:color="auto" w:fill="FFFFFF"/>
        </w:rPr>
        <w:t>Watts</w:t>
      </w:r>
      <w:proofErr w:type="spellEnd"/>
      <w:r w:rsidRPr="00C4636A">
        <w:rPr>
          <w:rFonts w:cstheme="minorHAnsi"/>
          <w:color w:val="222222"/>
          <w:shd w:val="clear" w:color="auto" w:fill="FFFFFF"/>
        </w:rPr>
        <w:t xml:space="preserve">, R. L. (2003). </w:t>
      </w:r>
      <w:proofErr w:type="spellStart"/>
      <w:r w:rsidRPr="00C4636A">
        <w:rPr>
          <w:rFonts w:cstheme="minorHAnsi"/>
          <w:color w:val="222222"/>
          <w:shd w:val="clear" w:color="auto" w:fill="FFFFFF"/>
        </w:rPr>
        <w:t>Conservatism</w:t>
      </w:r>
      <w:proofErr w:type="spellEnd"/>
      <w:r w:rsidRPr="00C4636A">
        <w:rPr>
          <w:rFonts w:cstheme="minorHAnsi"/>
          <w:color w:val="222222"/>
          <w:shd w:val="clear" w:color="auto" w:fill="FFFFFF"/>
        </w:rPr>
        <w:t xml:space="preserve"> in </w:t>
      </w:r>
      <w:proofErr w:type="spellStart"/>
      <w:r w:rsidRPr="00C4636A">
        <w:rPr>
          <w:rFonts w:cstheme="minorHAnsi"/>
          <w:color w:val="222222"/>
          <w:shd w:val="clear" w:color="auto" w:fill="FFFFFF"/>
        </w:rPr>
        <w:t>accounting</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part</w:t>
      </w:r>
      <w:proofErr w:type="spellEnd"/>
      <w:r w:rsidRPr="00C4636A">
        <w:rPr>
          <w:rFonts w:cstheme="minorHAnsi"/>
          <w:color w:val="222222"/>
          <w:shd w:val="clear" w:color="auto" w:fill="FFFFFF"/>
        </w:rPr>
        <w:t xml:space="preserve"> II: </w:t>
      </w:r>
      <w:proofErr w:type="spellStart"/>
      <w:r w:rsidRPr="00C4636A">
        <w:rPr>
          <w:rFonts w:cstheme="minorHAnsi"/>
          <w:color w:val="222222"/>
          <w:shd w:val="clear" w:color="auto" w:fill="FFFFFF"/>
        </w:rPr>
        <w:t>Evidence</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and</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research</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opportunities</w:t>
      </w:r>
      <w:proofErr w:type="spellEnd"/>
      <w:r w:rsidRPr="00C4636A">
        <w:rPr>
          <w:rFonts w:cstheme="minorHAnsi"/>
          <w:color w:val="222222"/>
          <w:shd w:val="clear" w:color="auto" w:fill="FFFFFF"/>
        </w:rPr>
        <w:t>. </w:t>
      </w:r>
      <w:r w:rsidRPr="00C4636A">
        <w:rPr>
          <w:rFonts w:cstheme="minorHAnsi"/>
          <w:i/>
          <w:iCs/>
          <w:color w:val="222222"/>
          <w:shd w:val="clear" w:color="auto" w:fill="FFFFFF"/>
        </w:rPr>
        <w:t xml:space="preserve">Accounting </w:t>
      </w:r>
      <w:proofErr w:type="spellStart"/>
      <w:r w:rsidRPr="00C4636A">
        <w:rPr>
          <w:rFonts w:cstheme="minorHAnsi"/>
          <w:i/>
          <w:iCs/>
          <w:color w:val="222222"/>
          <w:shd w:val="clear" w:color="auto" w:fill="FFFFFF"/>
        </w:rPr>
        <w:t>horizons</w:t>
      </w:r>
      <w:proofErr w:type="spellEnd"/>
      <w:r w:rsidRPr="00C4636A">
        <w:rPr>
          <w:rFonts w:cstheme="minorHAnsi"/>
          <w:color w:val="222222"/>
          <w:shd w:val="clear" w:color="auto" w:fill="FFFFFF"/>
        </w:rPr>
        <w:t>, </w:t>
      </w:r>
      <w:r w:rsidRPr="00C4636A">
        <w:rPr>
          <w:rFonts w:cstheme="minorHAnsi"/>
          <w:i/>
          <w:iCs/>
          <w:color w:val="222222"/>
          <w:shd w:val="clear" w:color="auto" w:fill="FFFFFF"/>
        </w:rPr>
        <w:t>17</w:t>
      </w:r>
      <w:r w:rsidRPr="00C4636A">
        <w:rPr>
          <w:rFonts w:cstheme="minorHAnsi"/>
          <w:color w:val="222222"/>
          <w:shd w:val="clear" w:color="auto" w:fill="FFFFFF"/>
        </w:rPr>
        <w:t>(4), 287-301.</w:t>
      </w:r>
    </w:p>
    <w:p w:rsidR="008C68B6" w:rsidRPr="00C4636A" w:rsidRDefault="008C68B6" w:rsidP="008C68B6">
      <w:pPr>
        <w:spacing w:after="120" w:line="240" w:lineRule="auto"/>
        <w:jc w:val="both"/>
        <w:rPr>
          <w:rFonts w:cstheme="minorHAnsi"/>
          <w:color w:val="222222"/>
          <w:shd w:val="clear" w:color="auto" w:fill="FFFFFF"/>
        </w:rPr>
      </w:pPr>
      <w:proofErr w:type="spellStart"/>
      <w:r w:rsidRPr="00C4636A">
        <w:rPr>
          <w:rFonts w:cstheme="minorHAnsi"/>
          <w:color w:val="222222"/>
          <w:shd w:val="clear" w:color="auto" w:fill="FFFFFF"/>
        </w:rPr>
        <w:t>Sterling</w:t>
      </w:r>
      <w:proofErr w:type="spellEnd"/>
      <w:r w:rsidRPr="00C4636A">
        <w:rPr>
          <w:rFonts w:cstheme="minorHAnsi"/>
          <w:color w:val="222222"/>
          <w:shd w:val="clear" w:color="auto" w:fill="FFFFFF"/>
        </w:rPr>
        <w:t xml:space="preserve">, R. R. (1967). </w:t>
      </w:r>
      <w:proofErr w:type="spellStart"/>
      <w:r w:rsidRPr="00C4636A">
        <w:rPr>
          <w:rFonts w:cstheme="minorHAnsi"/>
          <w:color w:val="222222"/>
          <w:shd w:val="clear" w:color="auto" w:fill="FFFFFF"/>
        </w:rPr>
        <w:t>Conservatism</w:t>
      </w:r>
      <w:proofErr w:type="spellEnd"/>
      <w:r w:rsidRPr="00C4636A">
        <w:rPr>
          <w:rFonts w:cstheme="minorHAnsi"/>
          <w:color w:val="222222"/>
          <w:shd w:val="clear" w:color="auto" w:fill="FFFFFF"/>
        </w:rPr>
        <w:t xml:space="preserve">: The </w:t>
      </w:r>
      <w:proofErr w:type="spellStart"/>
      <w:r w:rsidRPr="00C4636A">
        <w:rPr>
          <w:rFonts w:cstheme="minorHAnsi"/>
          <w:color w:val="222222"/>
          <w:shd w:val="clear" w:color="auto" w:fill="FFFFFF"/>
        </w:rPr>
        <w:t>fundamental</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principle</w:t>
      </w:r>
      <w:proofErr w:type="spellEnd"/>
      <w:r w:rsidRPr="00C4636A">
        <w:rPr>
          <w:rFonts w:cstheme="minorHAnsi"/>
          <w:color w:val="222222"/>
          <w:shd w:val="clear" w:color="auto" w:fill="FFFFFF"/>
        </w:rPr>
        <w:t xml:space="preserve"> of </w:t>
      </w:r>
      <w:proofErr w:type="spellStart"/>
      <w:r w:rsidRPr="00C4636A">
        <w:rPr>
          <w:rFonts w:cstheme="minorHAnsi"/>
          <w:color w:val="222222"/>
          <w:shd w:val="clear" w:color="auto" w:fill="FFFFFF"/>
        </w:rPr>
        <w:t>valuation</w:t>
      </w:r>
      <w:proofErr w:type="spellEnd"/>
      <w:r w:rsidRPr="00C4636A">
        <w:rPr>
          <w:rFonts w:cstheme="minorHAnsi"/>
          <w:color w:val="222222"/>
          <w:shd w:val="clear" w:color="auto" w:fill="FFFFFF"/>
        </w:rPr>
        <w:t xml:space="preserve"> in </w:t>
      </w:r>
      <w:proofErr w:type="spellStart"/>
      <w:r w:rsidRPr="00C4636A">
        <w:rPr>
          <w:rFonts w:cstheme="minorHAnsi"/>
          <w:color w:val="222222"/>
          <w:shd w:val="clear" w:color="auto" w:fill="FFFFFF"/>
        </w:rPr>
        <w:t>traditional</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accounting</w:t>
      </w:r>
      <w:proofErr w:type="spellEnd"/>
      <w:r w:rsidRPr="00C4636A">
        <w:rPr>
          <w:rFonts w:cstheme="minorHAnsi"/>
          <w:color w:val="222222"/>
          <w:shd w:val="clear" w:color="auto" w:fill="FFFFFF"/>
        </w:rPr>
        <w:t>. </w:t>
      </w:r>
      <w:proofErr w:type="spellStart"/>
      <w:r w:rsidRPr="00C4636A">
        <w:rPr>
          <w:rFonts w:cstheme="minorHAnsi"/>
          <w:i/>
          <w:iCs/>
          <w:color w:val="222222"/>
          <w:shd w:val="clear" w:color="auto" w:fill="FFFFFF"/>
        </w:rPr>
        <w:t>Abacus</w:t>
      </w:r>
      <w:proofErr w:type="spellEnd"/>
      <w:r w:rsidRPr="00C4636A">
        <w:rPr>
          <w:rFonts w:cstheme="minorHAnsi"/>
          <w:color w:val="222222"/>
          <w:shd w:val="clear" w:color="auto" w:fill="FFFFFF"/>
        </w:rPr>
        <w:t>, </w:t>
      </w:r>
      <w:r w:rsidRPr="00C4636A">
        <w:rPr>
          <w:rFonts w:cstheme="minorHAnsi"/>
          <w:i/>
          <w:iCs/>
          <w:color w:val="222222"/>
          <w:shd w:val="clear" w:color="auto" w:fill="FFFFFF"/>
        </w:rPr>
        <w:t>3</w:t>
      </w:r>
      <w:r w:rsidRPr="00C4636A">
        <w:rPr>
          <w:rFonts w:cstheme="minorHAnsi"/>
          <w:color w:val="222222"/>
          <w:shd w:val="clear" w:color="auto" w:fill="FFFFFF"/>
        </w:rPr>
        <w:t>(2), 109-132.</w:t>
      </w:r>
    </w:p>
    <w:p w:rsidR="008C68B6" w:rsidRPr="00C4636A" w:rsidRDefault="008C68B6" w:rsidP="008C68B6">
      <w:pPr>
        <w:spacing w:after="120" w:line="240" w:lineRule="auto"/>
        <w:jc w:val="both"/>
        <w:rPr>
          <w:rFonts w:cstheme="minorHAnsi"/>
          <w:color w:val="222222"/>
          <w:shd w:val="clear" w:color="auto" w:fill="FFFFFF"/>
        </w:rPr>
      </w:pPr>
      <w:proofErr w:type="spellStart"/>
      <w:r w:rsidRPr="00C4636A">
        <w:rPr>
          <w:rFonts w:cstheme="minorHAnsi"/>
          <w:color w:val="222222"/>
          <w:shd w:val="clear" w:color="auto" w:fill="FFFFFF"/>
        </w:rPr>
        <w:t>Givoly</w:t>
      </w:r>
      <w:proofErr w:type="spellEnd"/>
      <w:r w:rsidRPr="00C4636A">
        <w:rPr>
          <w:rFonts w:cstheme="minorHAnsi"/>
          <w:color w:val="222222"/>
          <w:shd w:val="clear" w:color="auto" w:fill="FFFFFF"/>
        </w:rPr>
        <w:t>, D</w:t>
      </w:r>
      <w:proofErr w:type="gramStart"/>
      <w:r w:rsidRPr="00C4636A">
        <w:rPr>
          <w:rFonts w:cstheme="minorHAnsi"/>
          <w:color w:val="222222"/>
          <w:shd w:val="clear" w:color="auto" w:fill="FFFFFF"/>
        </w:rPr>
        <w:t>.,</w:t>
      </w:r>
      <w:proofErr w:type="gramEnd"/>
      <w:r w:rsidRPr="00C4636A">
        <w:rPr>
          <w:rFonts w:cstheme="minorHAnsi"/>
          <w:color w:val="222222"/>
          <w:shd w:val="clear" w:color="auto" w:fill="FFFFFF"/>
        </w:rPr>
        <w:t xml:space="preserve"> &amp; </w:t>
      </w:r>
      <w:proofErr w:type="spellStart"/>
      <w:r w:rsidRPr="00C4636A">
        <w:rPr>
          <w:rFonts w:cstheme="minorHAnsi"/>
          <w:color w:val="222222"/>
          <w:shd w:val="clear" w:color="auto" w:fill="FFFFFF"/>
        </w:rPr>
        <w:t>Hayn</w:t>
      </w:r>
      <w:proofErr w:type="spellEnd"/>
      <w:r w:rsidRPr="00C4636A">
        <w:rPr>
          <w:rFonts w:cstheme="minorHAnsi"/>
          <w:color w:val="222222"/>
          <w:shd w:val="clear" w:color="auto" w:fill="FFFFFF"/>
        </w:rPr>
        <w:t xml:space="preserve">, C. (2000). The </w:t>
      </w:r>
      <w:proofErr w:type="spellStart"/>
      <w:r w:rsidRPr="00C4636A">
        <w:rPr>
          <w:rFonts w:cstheme="minorHAnsi"/>
          <w:color w:val="222222"/>
          <w:shd w:val="clear" w:color="auto" w:fill="FFFFFF"/>
        </w:rPr>
        <w:t>changing</w:t>
      </w:r>
      <w:proofErr w:type="spellEnd"/>
      <w:r w:rsidRPr="00C4636A">
        <w:rPr>
          <w:rFonts w:cstheme="minorHAnsi"/>
          <w:color w:val="222222"/>
          <w:shd w:val="clear" w:color="auto" w:fill="FFFFFF"/>
        </w:rPr>
        <w:t xml:space="preserve"> time-</w:t>
      </w:r>
      <w:proofErr w:type="spellStart"/>
      <w:r w:rsidRPr="00C4636A">
        <w:rPr>
          <w:rFonts w:cstheme="minorHAnsi"/>
          <w:color w:val="222222"/>
          <w:shd w:val="clear" w:color="auto" w:fill="FFFFFF"/>
        </w:rPr>
        <w:t>series</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properties</w:t>
      </w:r>
      <w:proofErr w:type="spellEnd"/>
      <w:r w:rsidRPr="00C4636A">
        <w:rPr>
          <w:rFonts w:cstheme="minorHAnsi"/>
          <w:color w:val="222222"/>
          <w:shd w:val="clear" w:color="auto" w:fill="FFFFFF"/>
        </w:rPr>
        <w:t xml:space="preserve"> of </w:t>
      </w:r>
      <w:proofErr w:type="spellStart"/>
      <w:r w:rsidRPr="00C4636A">
        <w:rPr>
          <w:rFonts w:cstheme="minorHAnsi"/>
          <w:color w:val="222222"/>
          <w:shd w:val="clear" w:color="auto" w:fill="FFFFFF"/>
        </w:rPr>
        <w:t>earnings</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cash</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flows</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and</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accruals</w:t>
      </w:r>
      <w:proofErr w:type="spellEnd"/>
      <w:r w:rsidRPr="00C4636A">
        <w:rPr>
          <w:rFonts w:cstheme="minorHAnsi"/>
          <w:color w:val="222222"/>
          <w:shd w:val="clear" w:color="auto" w:fill="FFFFFF"/>
        </w:rPr>
        <w:t xml:space="preserve">: Has </w:t>
      </w:r>
      <w:proofErr w:type="spellStart"/>
      <w:r w:rsidRPr="00C4636A">
        <w:rPr>
          <w:rFonts w:cstheme="minorHAnsi"/>
          <w:color w:val="222222"/>
          <w:shd w:val="clear" w:color="auto" w:fill="FFFFFF"/>
        </w:rPr>
        <w:t>financial</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reporting</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become</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more</w:t>
      </w:r>
      <w:proofErr w:type="spellEnd"/>
      <w:r w:rsidRPr="00C4636A">
        <w:rPr>
          <w:rFonts w:cstheme="minorHAnsi"/>
          <w:color w:val="222222"/>
          <w:shd w:val="clear" w:color="auto" w:fill="FFFFFF"/>
        </w:rPr>
        <w:t xml:space="preserve"> </w:t>
      </w:r>
      <w:proofErr w:type="spellStart"/>
      <w:r w:rsidRPr="00C4636A">
        <w:rPr>
          <w:rFonts w:cstheme="minorHAnsi"/>
          <w:color w:val="222222"/>
          <w:shd w:val="clear" w:color="auto" w:fill="FFFFFF"/>
        </w:rPr>
        <w:t>conservative</w:t>
      </w:r>
      <w:proofErr w:type="spellEnd"/>
      <w:proofErr w:type="gramStart"/>
      <w:r w:rsidRPr="00C4636A">
        <w:rPr>
          <w:rFonts w:cstheme="minorHAnsi"/>
          <w:color w:val="222222"/>
          <w:shd w:val="clear" w:color="auto" w:fill="FFFFFF"/>
        </w:rPr>
        <w:t>?.</w:t>
      </w:r>
      <w:proofErr w:type="gramEnd"/>
      <w:r w:rsidRPr="00C4636A">
        <w:rPr>
          <w:rFonts w:cstheme="minorHAnsi"/>
          <w:color w:val="222222"/>
          <w:shd w:val="clear" w:color="auto" w:fill="FFFFFF"/>
        </w:rPr>
        <w:t> </w:t>
      </w:r>
      <w:proofErr w:type="spellStart"/>
      <w:r w:rsidRPr="00C4636A">
        <w:rPr>
          <w:rFonts w:cstheme="minorHAnsi"/>
          <w:i/>
          <w:iCs/>
          <w:color w:val="222222"/>
          <w:shd w:val="clear" w:color="auto" w:fill="FFFFFF"/>
        </w:rPr>
        <w:t>Journal</w:t>
      </w:r>
      <w:proofErr w:type="spellEnd"/>
      <w:r w:rsidRPr="00C4636A">
        <w:rPr>
          <w:rFonts w:cstheme="minorHAnsi"/>
          <w:i/>
          <w:iCs/>
          <w:color w:val="222222"/>
          <w:shd w:val="clear" w:color="auto" w:fill="FFFFFF"/>
        </w:rPr>
        <w:t xml:space="preserve"> of </w:t>
      </w:r>
      <w:proofErr w:type="spellStart"/>
      <w:r w:rsidRPr="00C4636A">
        <w:rPr>
          <w:rFonts w:cstheme="minorHAnsi"/>
          <w:i/>
          <w:iCs/>
          <w:color w:val="222222"/>
          <w:shd w:val="clear" w:color="auto" w:fill="FFFFFF"/>
        </w:rPr>
        <w:t>accounting</w:t>
      </w:r>
      <w:proofErr w:type="spellEnd"/>
      <w:r w:rsidRPr="00C4636A">
        <w:rPr>
          <w:rFonts w:cstheme="minorHAnsi"/>
          <w:i/>
          <w:iCs/>
          <w:color w:val="222222"/>
          <w:shd w:val="clear" w:color="auto" w:fill="FFFFFF"/>
        </w:rPr>
        <w:t xml:space="preserve"> </w:t>
      </w:r>
      <w:proofErr w:type="spellStart"/>
      <w:r w:rsidRPr="00C4636A">
        <w:rPr>
          <w:rFonts w:cstheme="minorHAnsi"/>
          <w:i/>
          <w:iCs/>
          <w:color w:val="222222"/>
          <w:shd w:val="clear" w:color="auto" w:fill="FFFFFF"/>
        </w:rPr>
        <w:t>and</w:t>
      </w:r>
      <w:proofErr w:type="spellEnd"/>
      <w:r w:rsidRPr="00C4636A">
        <w:rPr>
          <w:rFonts w:cstheme="minorHAnsi"/>
          <w:i/>
          <w:iCs/>
          <w:color w:val="222222"/>
          <w:shd w:val="clear" w:color="auto" w:fill="FFFFFF"/>
        </w:rPr>
        <w:t xml:space="preserve"> </w:t>
      </w:r>
      <w:proofErr w:type="spellStart"/>
      <w:r w:rsidRPr="00C4636A">
        <w:rPr>
          <w:rFonts w:cstheme="minorHAnsi"/>
          <w:i/>
          <w:iCs/>
          <w:color w:val="222222"/>
          <w:shd w:val="clear" w:color="auto" w:fill="FFFFFF"/>
        </w:rPr>
        <w:t>economics</w:t>
      </w:r>
      <w:proofErr w:type="spellEnd"/>
      <w:r w:rsidRPr="00C4636A">
        <w:rPr>
          <w:rFonts w:cstheme="minorHAnsi"/>
          <w:color w:val="222222"/>
          <w:shd w:val="clear" w:color="auto" w:fill="FFFFFF"/>
        </w:rPr>
        <w:t>, </w:t>
      </w:r>
      <w:r w:rsidRPr="00C4636A">
        <w:rPr>
          <w:rFonts w:cstheme="minorHAnsi"/>
          <w:i/>
          <w:iCs/>
          <w:color w:val="222222"/>
          <w:shd w:val="clear" w:color="auto" w:fill="FFFFFF"/>
        </w:rPr>
        <w:t>29</w:t>
      </w:r>
      <w:r w:rsidRPr="00C4636A">
        <w:rPr>
          <w:rFonts w:cstheme="minorHAnsi"/>
          <w:color w:val="222222"/>
          <w:shd w:val="clear" w:color="auto" w:fill="FFFFFF"/>
        </w:rPr>
        <w:t>(3), 287-320.</w:t>
      </w:r>
    </w:p>
    <w:p w:rsidR="008C68B6" w:rsidRPr="00C4636A" w:rsidRDefault="008C68B6" w:rsidP="008C68B6">
      <w:pPr>
        <w:spacing w:after="120" w:line="240" w:lineRule="auto"/>
        <w:jc w:val="both"/>
        <w:rPr>
          <w:rFonts w:cstheme="minorHAnsi"/>
        </w:rPr>
      </w:pPr>
      <w:proofErr w:type="spellStart"/>
      <w:r w:rsidRPr="00C4636A">
        <w:rPr>
          <w:rFonts w:cstheme="minorHAnsi"/>
        </w:rPr>
        <w:t>Chen</w:t>
      </w:r>
      <w:proofErr w:type="spellEnd"/>
      <w:r w:rsidRPr="00C4636A">
        <w:rPr>
          <w:rFonts w:cstheme="minorHAnsi"/>
        </w:rPr>
        <w:t xml:space="preserve">, C, Bradford, W ve </w:t>
      </w:r>
      <w:proofErr w:type="spellStart"/>
      <w:r w:rsidRPr="00C4636A">
        <w:rPr>
          <w:rFonts w:cstheme="minorHAnsi"/>
        </w:rPr>
        <w:t>Zhu</w:t>
      </w:r>
      <w:proofErr w:type="spellEnd"/>
      <w:r w:rsidRPr="00C4636A">
        <w:rPr>
          <w:rFonts w:cstheme="minorHAnsi"/>
        </w:rPr>
        <w:t xml:space="preserve">, S (2012). </w:t>
      </w:r>
      <w:proofErr w:type="spellStart"/>
      <w:r w:rsidRPr="00C4636A">
        <w:rPr>
          <w:rFonts w:cstheme="minorHAnsi"/>
        </w:rPr>
        <w:t>Does</w:t>
      </w:r>
      <w:proofErr w:type="spellEnd"/>
      <w:r w:rsidRPr="00C4636A">
        <w:rPr>
          <w:rFonts w:cstheme="minorHAnsi"/>
        </w:rPr>
        <w:t xml:space="preserve"> </w:t>
      </w:r>
      <w:proofErr w:type="spellStart"/>
      <w:r w:rsidRPr="00C4636A">
        <w:rPr>
          <w:rFonts w:cstheme="minorHAnsi"/>
        </w:rPr>
        <w:t>Conservative</w:t>
      </w:r>
      <w:proofErr w:type="spellEnd"/>
      <w:r w:rsidRPr="00C4636A">
        <w:rPr>
          <w:rFonts w:cstheme="minorHAnsi"/>
        </w:rPr>
        <w:t xml:space="preserve"> Accounting </w:t>
      </w:r>
      <w:proofErr w:type="spellStart"/>
      <w:r w:rsidRPr="00C4636A">
        <w:rPr>
          <w:rFonts w:cstheme="minorHAnsi"/>
        </w:rPr>
        <w:t>Matter</w:t>
      </w:r>
      <w:proofErr w:type="spellEnd"/>
      <w:r w:rsidRPr="00C4636A">
        <w:rPr>
          <w:rFonts w:cstheme="minorHAnsi"/>
        </w:rPr>
        <w:t xml:space="preserve"> </w:t>
      </w:r>
      <w:proofErr w:type="spellStart"/>
      <w:r w:rsidRPr="00C4636A">
        <w:rPr>
          <w:rFonts w:cstheme="minorHAnsi"/>
        </w:rPr>
        <w:t>to</w:t>
      </w:r>
      <w:proofErr w:type="spellEnd"/>
      <w:r w:rsidRPr="00C4636A">
        <w:rPr>
          <w:rFonts w:cstheme="minorHAnsi"/>
        </w:rPr>
        <w:t xml:space="preserve"> Cash </w:t>
      </w:r>
      <w:proofErr w:type="spellStart"/>
      <w:r w:rsidRPr="00C4636A">
        <w:rPr>
          <w:rFonts w:cstheme="minorHAnsi"/>
        </w:rPr>
        <w:t>Dividend</w:t>
      </w:r>
      <w:proofErr w:type="spellEnd"/>
      <w:r w:rsidRPr="00C4636A">
        <w:rPr>
          <w:rFonts w:cstheme="minorHAnsi"/>
        </w:rPr>
        <w:t xml:space="preserve"> </w:t>
      </w:r>
      <w:proofErr w:type="spellStart"/>
      <w:r w:rsidRPr="00C4636A">
        <w:rPr>
          <w:rFonts w:cstheme="minorHAnsi"/>
        </w:rPr>
        <w:t>Policy</w:t>
      </w:r>
      <w:proofErr w:type="spellEnd"/>
      <w:r w:rsidRPr="00C4636A">
        <w:rPr>
          <w:rFonts w:cstheme="minorHAnsi"/>
        </w:rPr>
        <w:t xml:space="preserve">?’ </w:t>
      </w:r>
      <w:proofErr w:type="spellStart"/>
      <w:r w:rsidRPr="00C4636A">
        <w:rPr>
          <w:rFonts w:cstheme="minorHAnsi"/>
        </w:rPr>
        <w:t>Retrieved</w:t>
      </w:r>
      <w:proofErr w:type="spellEnd"/>
      <w:r w:rsidRPr="00C4636A">
        <w:rPr>
          <w:rFonts w:cstheme="minorHAnsi"/>
        </w:rPr>
        <w:t xml:space="preserve"> </w:t>
      </w:r>
      <w:proofErr w:type="spellStart"/>
      <w:r w:rsidRPr="00C4636A">
        <w:rPr>
          <w:rFonts w:cstheme="minorHAnsi"/>
        </w:rPr>
        <w:t>from</w:t>
      </w:r>
      <w:proofErr w:type="spellEnd"/>
      <w:r w:rsidRPr="00C4636A">
        <w:rPr>
          <w:rFonts w:cstheme="minorHAnsi"/>
        </w:rPr>
        <w:t xml:space="preserve"> https://www.researchgate.net/publication/</w:t>
      </w:r>
      <w:proofErr w:type="gramStart"/>
      <w:r w:rsidRPr="00C4636A">
        <w:rPr>
          <w:rFonts w:cstheme="minorHAnsi"/>
        </w:rPr>
        <w:t>256004368</w:t>
      </w:r>
      <w:proofErr w:type="gramEnd"/>
      <w:r w:rsidRPr="00C4636A">
        <w:rPr>
          <w:rFonts w:cstheme="minorHAnsi"/>
        </w:rPr>
        <w:t>_Does_Conservative_Accounting_Matter_to_the_Cash_Dividend_Policy' (Erişim Tarihi: 03.04.2018)</w:t>
      </w:r>
    </w:p>
    <w:p w:rsidR="008C68B6" w:rsidRPr="00C4636A" w:rsidRDefault="008C68B6" w:rsidP="008C68B6">
      <w:pPr>
        <w:rPr>
          <w:rFonts w:cstheme="minorHAnsi"/>
        </w:rPr>
      </w:pPr>
    </w:p>
    <w:sectPr w:rsidR="008C68B6" w:rsidRPr="00C4636A" w:rsidSect="006E0BB7">
      <w:headerReference w:type="even" r:id="rId11"/>
      <w:headerReference w:type="default" r:id="rId12"/>
      <w:footerReference w:type="even" r:id="rId13"/>
      <w:footerReference w:type="default" r:id="rId14"/>
      <w:headerReference w:type="first" r:id="rId15"/>
      <w:footerReference w:type="first" r:id="rId16"/>
      <w:pgSz w:w="11906" w:h="16838"/>
      <w:pgMar w:top="1276" w:right="1418" w:bottom="1418" w:left="1418" w:header="709" w:footer="844" w:gutter="0"/>
      <w:pgNumType w:start="47"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6A7" w:rsidRDefault="00D166A7" w:rsidP="00850CDC">
      <w:pPr>
        <w:spacing w:after="0" w:line="240" w:lineRule="auto"/>
      </w:pPr>
      <w:r>
        <w:separator/>
      </w:r>
    </w:p>
  </w:endnote>
  <w:endnote w:type="continuationSeparator" w:id="0">
    <w:p w:rsidR="00D166A7" w:rsidRDefault="00D166A7" w:rsidP="00850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A2"/>
    <w:family w:val="roman"/>
    <w:pitch w:val="variable"/>
    <w:sig w:usb0="000002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 w:name="Myriad Pro">
    <w:altName w:val="Arial"/>
    <w:panose1 w:val="00000000000000000000"/>
    <w:charset w:val="A2"/>
    <w:family w:val="swiss"/>
    <w:notTrueType/>
    <w:pitch w:val="default"/>
    <w:sig w:usb0="00000001" w:usb1="00000000" w:usb2="00000000" w:usb3="00000000" w:csb0="00000011" w:csb1="00000000"/>
  </w:font>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w:altName w:val="Times"/>
    <w:panose1 w:val="02020603050405020304"/>
    <w:charset w:val="A2"/>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69" w:rsidRDefault="00950E6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447325"/>
      <w:docPartObj>
        <w:docPartGallery w:val="Page Numbers (Bottom of Page)"/>
        <w:docPartUnique/>
      </w:docPartObj>
    </w:sdtPr>
    <w:sdtEndPr/>
    <w:sdtContent>
      <w:p w:rsidR="00D11A00" w:rsidRDefault="00D11A00">
        <w:pPr>
          <w:pStyle w:val="Altbilgi"/>
          <w:jc w:val="right"/>
        </w:pPr>
        <w:r>
          <w:fldChar w:fldCharType="begin"/>
        </w:r>
        <w:r>
          <w:instrText>PAGE   \* MERGEFORMAT</w:instrText>
        </w:r>
        <w:r>
          <w:fldChar w:fldCharType="separate"/>
        </w:r>
        <w:r w:rsidR="00A73E42">
          <w:rPr>
            <w:noProof/>
          </w:rPr>
          <w:t>58</w:t>
        </w:r>
        <w:r>
          <w:fldChar w:fldCharType="end"/>
        </w:r>
      </w:p>
    </w:sdtContent>
  </w:sdt>
  <w:p w:rsidR="00BF4C64" w:rsidRDefault="00BF4C6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69" w:rsidRPr="00A73E42" w:rsidRDefault="00950E69" w:rsidP="00A73E42">
    <w:pPr>
      <w:pStyle w:val="Altbilgi"/>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6A7" w:rsidRDefault="00D166A7" w:rsidP="00850CDC">
      <w:pPr>
        <w:spacing w:after="0" w:line="240" w:lineRule="auto"/>
      </w:pPr>
      <w:r>
        <w:separator/>
      </w:r>
    </w:p>
  </w:footnote>
  <w:footnote w:type="continuationSeparator" w:id="0">
    <w:p w:rsidR="00D166A7" w:rsidRDefault="00D166A7" w:rsidP="00850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69" w:rsidRDefault="00950E6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C64" w:rsidRPr="00DE7691" w:rsidRDefault="00BF4C64" w:rsidP="00CD4C56">
    <w:pPr>
      <w:spacing w:after="0" w:line="240" w:lineRule="auto"/>
      <w:rPr>
        <w:rFonts w:eastAsia="Calibri" w:cs="Times New Roman"/>
      </w:rPr>
    </w:pPr>
    <w:r w:rsidRPr="00DE7691">
      <w:rPr>
        <w:rFonts w:cs="Times New Roman"/>
      </w:rPr>
      <w:ptab w:relativeTo="margin" w:alignment="center" w:leader="none"/>
    </w:r>
    <w:hyperlink r:id="rId1" w:history="1">
      <w:r w:rsidRPr="00DE7691">
        <w:rPr>
          <w:rStyle w:val="Kpr"/>
          <w:rFonts w:cs="Times New Roman"/>
          <w:color w:val="auto"/>
          <w:u w:val="none"/>
          <w:shd w:val="clear" w:color="auto" w:fill="FFFFFF"/>
        </w:rPr>
        <w:t>http: //www.uysad.com</w:t>
      </w:r>
    </w:hyperlink>
    <w:r>
      <w:rPr>
        <w:rStyle w:val="Kpr"/>
        <w:rFonts w:cs="Times New Roman"/>
        <w:color w:val="auto"/>
        <w:u w:val="none"/>
        <w:shd w:val="clear" w:color="auto" w:fill="FFFFFF"/>
      </w:rPr>
      <w:t xml:space="preserve">                                                                                                                   </w:t>
    </w:r>
    <w:r w:rsidR="008C68B6">
      <w:rPr>
        <w:rStyle w:val="Kpr"/>
        <w:rFonts w:cs="Times New Roman"/>
        <w:color w:val="auto"/>
        <w:u w:val="none"/>
        <w:shd w:val="clear" w:color="auto" w:fill="FFFFFF"/>
      </w:rPr>
      <w:t xml:space="preserve">     </w:t>
    </w:r>
    <w:r>
      <w:rPr>
        <w:rStyle w:val="Kpr"/>
        <w:rFonts w:cs="Times New Roman"/>
        <w:color w:val="auto"/>
        <w:u w:val="none"/>
        <w:shd w:val="clear" w:color="auto" w:fill="FFFFFF"/>
      </w:rPr>
      <w:t xml:space="preserve"> </w:t>
    </w:r>
    <w:r w:rsidR="00AB2CD8">
      <w:rPr>
        <w:rFonts w:eastAsia="Calibri" w:cs="Times New Roman"/>
      </w:rPr>
      <w:t>5</w:t>
    </w:r>
    <w:r w:rsidR="008C68B6">
      <w:rPr>
        <w:rFonts w:eastAsia="Calibri" w:cs="Times New Roman"/>
      </w:rPr>
      <w:t xml:space="preserve"> </w:t>
    </w:r>
    <w:r w:rsidRPr="00DE7691">
      <w:rPr>
        <w:rFonts w:eastAsia="Calibri" w:cs="Times New Roman"/>
      </w:rPr>
      <w:t>(</w:t>
    </w:r>
    <w:r w:rsidR="00AB2CD8">
      <w:rPr>
        <w:rFonts w:eastAsia="Calibri" w:cs="Times New Roman"/>
      </w:rPr>
      <w:t>9</w:t>
    </w:r>
    <w:r w:rsidRPr="00DE7691">
      <w:rPr>
        <w:rFonts w:eastAsia="Calibri" w:cs="Times New Roman"/>
      </w:rPr>
      <w:t>) 201</w:t>
    </w:r>
    <w:r w:rsidR="008C68B6">
      <w:rPr>
        <w:rFonts w:eastAsia="Calibri" w:cs="Times New Roman"/>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C64" w:rsidRDefault="00BF4C64" w:rsidP="00850CDC">
    <w:pPr>
      <w:spacing w:after="120" w:line="240" w:lineRule="auto"/>
      <w:ind w:left="2124" w:firstLine="708"/>
      <w:jc w:val="right"/>
      <w:rPr>
        <w:rStyle w:val="Gl"/>
        <w:rFonts w:ascii="Times New Roman" w:hAnsi="Times New Roman" w:cs="Times New Roman"/>
        <w:color w:val="636363"/>
        <w:shd w:val="clear" w:color="auto" w:fill="FFFFFF"/>
      </w:rPr>
    </w:pPr>
  </w:p>
  <w:p w:rsidR="00BF4C64" w:rsidRDefault="00A73E42" w:rsidP="00850CDC">
    <w:pPr>
      <w:spacing w:after="120" w:line="240" w:lineRule="auto"/>
      <w:ind w:left="2124" w:firstLine="708"/>
      <w:jc w:val="right"/>
      <w:rPr>
        <w:rStyle w:val="Gl"/>
        <w:rFonts w:ascii="Times New Roman" w:hAnsi="Times New Roman" w:cs="Times New Roman"/>
        <w:color w:val="636363"/>
        <w:shd w:val="clear" w:color="auto" w:fill="FFFFFF"/>
      </w:rPr>
    </w:pPr>
    <w:r>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simplePos x="0" y="0"/>
              <wp:positionH relativeFrom="column">
                <wp:posOffset>2145335</wp:posOffset>
              </wp:positionH>
              <wp:positionV relativeFrom="paragraph">
                <wp:posOffset>724535</wp:posOffset>
              </wp:positionV>
              <wp:extent cx="1555750" cy="149860"/>
              <wp:effectExtent l="0" t="0" r="25400" b="2159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149860"/>
                      </a:xfrm>
                      <a:prstGeom prst="rect">
                        <a:avLst/>
                      </a:prstGeom>
                      <a:solidFill>
                        <a:schemeClr val="lt1">
                          <a:lumMod val="100000"/>
                          <a:lumOff val="0"/>
                        </a:schemeClr>
                      </a:solidFill>
                      <a:ln w="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73E42" w:rsidRDefault="00A73E42" w:rsidP="00A73E42">
                          <w:pPr>
                            <w:spacing w:after="0" w:line="240" w:lineRule="auto"/>
                          </w:pPr>
                          <w:r>
                            <w:t>Cilt 5, Sayı 9, Yıl 2018</w:t>
                          </w:r>
                        </w:p>
                        <w:p w:rsidR="00A73E42" w:rsidRDefault="00A73E42" w:rsidP="00A73E42">
                          <w:pPr>
                            <w:spacing w:after="0" w:line="240" w:lineRule="auto"/>
                            <w:rPr>
                              <w:rFonts w:ascii="Calibri" w:hAnsi="Calibri"/>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168.9pt;margin-top:57.05pt;width:122.5pt;height:1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" fillcolor="white [3201]" strokecolor="white [3212]" strokeweight="0">
              <v:stroke dashstyle="dash"/>
              <v:shadow color="#868686"/>
              <v:textbox inset=",0,,0">
                <w:txbxContent>
                  <w:p w:rsidR="00A73E42" w:rsidRDefault="00A73E42" w:rsidP="00A73E42">
                    <w:pPr>
                      <w:spacing w:after="0" w:line="240" w:lineRule="auto"/>
                    </w:pPr>
                    <w:r>
                      <w:t>Cilt 5, Sayı 9, Yıl 2018</w:t>
                    </w:r>
                  </w:p>
                  <w:p w:rsidR="00A73E42" w:rsidRDefault="00A73E42" w:rsidP="00A73E42">
                    <w:pPr>
                      <w:spacing w:after="0" w:line="240" w:lineRule="auto"/>
                      <w:rPr>
                        <w:rFonts w:ascii="Calibri" w:hAnsi="Calibri"/>
                      </w:rPr>
                    </w:pPr>
                  </w:p>
                </w:txbxContent>
              </v:textbox>
            </v:shape>
          </w:pict>
        </mc:Fallback>
      </mc:AlternateContent>
    </w:r>
    <w:r w:rsidR="002857C6">
      <w:rPr>
        <w:rFonts w:ascii="Times New Roman" w:eastAsia="Calibri" w:hAnsi="Times New Roman" w:cs="Times New Roman"/>
        <w:noProof/>
        <w:lang w:eastAsia="tr-TR"/>
      </w:rPr>
      <mc:AlternateContent>
        <mc:Choice Requires="wps">
          <w:drawing>
            <wp:anchor distT="0" distB="0" distL="114300" distR="114300" simplePos="0" relativeHeight="251659264" behindDoc="0" locked="0" layoutInCell="1" allowOverlap="1" wp14:anchorId="743C1F88" wp14:editId="41929AB8">
              <wp:simplePos x="0" y="0"/>
              <wp:positionH relativeFrom="column">
                <wp:posOffset>764540</wp:posOffset>
              </wp:positionH>
              <wp:positionV relativeFrom="paragraph">
                <wp:posOffset>229870</wp:posOffset>
              </wp:positionV>
              <wp:extent cx="4127500" cy="518160"/>
              <wp:effectExtent l="0" t="0" r="25400" b="1524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518160"/>
                      </a:xfrm>
                      <a:prstGeom prst="rect">
                        <a:avLst/>
                      </a:prstGeom>
                      <a:solidFill>
                        <a:schemeClr val="lt1">
                          <a:lumMod val="100000"/>
                          <a:lumOff val="0"/>
                        </a:schemeClr>
                      </a:solidFill>
                      <a:ln w="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F4C64" w:rsidRPr="00BE2D5D" w:rsidRDefault="00BF4C64" w:rsidP="00850CDC">
                          <w:pPr>
                            <w:spacing w:after="0" w:line="240" w:lineRule="auto"/>
                            <w:jc w:val="center"/>
                            <w:rPr>
                              <w:rFonts w:ascii="Calibri" w:eastAsia="Calibri" w:hAnsi="Calibri" w:cs="Times New Roman"/>
                              <w:b/>
                              <w:bCs/>
                              <w:lang w:val="en-US"/>
                            </w:rPr>
                          </w:pPr>
                          <w:r w:rsidRPr="00BE2D5D">
                            <w:rPr>
                              <w:rFonts w:ascii="Calibri" w:eastAsia="Calibri" w:hAnsi="Calibri" w:cs="Times New Roman"/>
                              <w:b/>
                              <w:bCs/>
                              <w:lang w:val="en-US"/>
                            </w:rPr>
                            <w:t xml:space="preserve">Journal of International Management and Social Researches </w:t>
                          </w:r>
                        </w:p>
                        <w:p w:rsidR="00BF4C64" w:rsidRPr="00095824" w:rsidRDefault="00BF4C64" w:rsidP="00850CDC">
                          <w:pPr>
                            <w:spacing w:after="0" w:line="240" w:lineRule="auto"/>
                            <w:jc w:val="center"/>
                            <w:rPr>
                              <w:rFonts w:ascii="Calibri" w:eastAsia="Calibri" w:hAnsi="Calibri" w:cs="Times New Roman"/>
                              <w:b/>
                              <w:bCs/>
                            </w:rPr>
                          </w:pPr>
                          <w:r w:rsidRPr="00095824">
                            <w:rPr>
                              <w:rFonts w:ascii="Calibri" w:eastAsia="Calibri" w:hAnsi="Calibri" w:cs="Times New Roman"/>
                              <w:b/>
                              <w:bCs/>
                            </w:rPr>
                            <w:t>Uluslararası Yönetim ve Sosyal Araştırmalar Dergisi</w:t>
                          </w:r>
                        </w:p>
                        <w:p w:rsidR="00BF4C64" w:rsidRPr="00095824" w:rsidRDefault="00BF4C64" w:rsidP="00850CDC">
                          <w:pPr>
                            <w:spacing w:after="0" w:line="240" w:lineRule="auto"/>
                            <w:jc w:val="center"/>
                            <w:rPr>
                              <w:rFonts w:ascii="Calibri" w:eastAsia="Calibri" w:hAnsi="Calibri" w:cs="Times New Roman"/>
                              <w:b/>
                            </w:rPr>
                          </w:pPr>
                          <w:r>
                            <w:rPr>
                              <w:rFonts w:ascii="Calibri" w:eastAsia="Calibri" w:hAnsi="Calibri" w:cs="Times New Roman"/>
                              <w:b/>
                            </w:rPr>
                            <w:t>ISSN:2148-1415</w:t>
                          </w:r>
                        </w:p>
                        <w:p w:rsidR="00BF4C64" w:rsidRPr="00322286" w:rsidRDefault="00BF4C64" w:rsidP="00850CDC">
                          <w:pPr>
                            <w:spacing w:after="0" w:line="240" w:lineRule="auto"/>
                            <w:jc w:val="center"/>
                            <w:rPr>
                              <w:rFonts w:ascii="Calibri" w:eastAsia="Calibri" w:hAnsi="Calibri" w:cs="Times New Roman"/>
                              <w:sz w:val="28"/>
                              <w:szCs w:val="28"/>
                            </w:rPr>
                          </w:pPr>
                        </w:p>
                        <w:p w:rsidR="00BF4C64" w:rsidRPr="00322286" w:rsidRDefault="00BF4C64" w:rsidP="00850CDC">
                          <w:pPr>
                            <w:spacing w:after="0" w:line="240" w:lineRule="auto"/>
                            <w:jc w:val="center"/>
                            <w:rPr>
                              <w:rFonts w:ascii="Calibri" w:hAnsi="Calibri"/>
                            </w:rPr>
                          </w:pPr>
                          <w:r w:rsidRPr="00322286">
                            <w:rPr>
                              <w:rFonts w:ascii="Calibri" w:eastAsia="Calibri" w:hAnsi="Calibri" w:cs="Times New Roman"/>
                              <w:sz w:val="28"/>
                              <w:szCs w:val="28"/>
                            </w:rPr>
                            <w:cr/>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9" o:spid="_x0000_s1026" type="#_x0000_t202" style="position:absolute;left:0;text-align:left;margin-left:60.2pt;margin-top:18.1pt;width:325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" fillcolor="white [3201]" strokecolor="white [3212]" strokeweight="0">
              <v:stroke dashstyle="dash"/>
              <v:shadow color="#868686"/>
              <v:textbox inset=",0,,0">
                <w:txbxContent>
                  <w:p w:rsidR="00BF4C64" w:rsidRPr="00BE2D5D" w:rsidRDefault="00BF4C64" w:rsidP="00850CDC">
                    <w:pPr>
                      <w:spacing w:after="0" w:line="240" w:lineRule="auto"/>
                      <w:jc w:val="center"/>
                      <w:rPr>
                        <w:rFonts w:ascii="Calibri" w:eastAsia="Calibri" w:hAnsi="Calibri" w:cs="Times New Roman"/>
                        <w:b/>
                        <w:bCs/>
                        <w:lang w:val="en-US"/>
                      </w:rPr>
                    </w:pPr>
                    <w:r w:rsidRPr="00BE2D5D">
                      <w:rPr>
                        <w:rFonts w:ascii="Calibri" w:eastAsia="Calibri" w:hAnsi="Calibri" w:cs="Times New Roman"/>
                        <w:b/>
                        <w:bCs/>
                        <w:lang w:val="en-US"/>
                      </w:rPr>
                      <w:t xml:space="preserve">Journal of International Management and Social Researches </w:t>
                    </w:r>
                  </w:p>
                  <w:p w:rsidR="00BF4C64" w:rsidRPr="00095824" w:rsidRDefault="00BF4C64" w:rsidP="00850CDC">
                    <w:pPr>
                      <w:spacing w:after="0" w:line="240" w:lineRule="auto"/>
                      <w:jc w:val="center"/>
                      <w:rPr>
                        <w:rFonts w:ascii="Calibri" w:eastAsia="Calibri" w:hAnsi="Calibri" w:cs="Times New Roman"/>
                        <w:b/>
                        <w:bCs/>
                      </w:rPr>
                    </w:pPr>
                    <w:r w:rsidRPr="00095824">
                      <w:rPr>
                        <w:rFonts w:ascii="Calibri" w:eastAsia="Calibri" w:hAnsi="Calibri" w:cs="Times New Roman"/>
                        <w:b/>
                        <w:bCs/>
                      </w:rPr>
                      <w:t>Uluslararası Yönetim ve Sosyal Araştırmalar Dergisi</w:t>
                    </w:r>
                  </w:p>
                  <w:p w:rsidR="00BF4C64" w:rsidRPr="00095824" w:rsidRDefault="00BF4C64" w:rsidP="00850CDC">
                    <w:pPr>
                      <w:spacing w:after="0" w:line="240" w:lineRule="auto"/>
                      <w:jc w:val="center"/>
                      <w:rPr>
                        <w:rFonts w:ascii="Calibri" w:eastAsia="Calibri" w:hAnsi="Calibri" w:cs="Times New Roman"/>
                        <w:b/>
                      </w:rPr>
                    </w:pPr>
                    <w:r>
                      <w:rPr>
                        <w:rFonts w:ascii="Calibri" w:eastAsia="Calibri" w:hAnsi="Calibri" w:cs="Times New Roman"/>
                        <w:b/>
                      </w:rPr>
                      <w:t>ISSN:2148-1415</w:t>
                    </w:r>
                  </w:p>
                  <w:p w:rsidR="00BF4C64" w:rsidRPr="00322286" w:rsidRDefault="00BF4C64" w:rsidP="00850CDC">
                    <w:pPr>
                      <w:spacing w:after="0" w:line="240" w:lineRule="auto"/>
                      <w:jc w:val="center"/>
                      <w:rPr>
                        <w:rFonts w:ascii="Calibri" w:eastAsia="Calibri" w:hAnsi="Calibri" w:cs="Times New Roman"/>
                        <w:sz w:val="28"/>
                        <w:szCs w:val="28"/>
                      </w:rPr>
                    </w:pPr>
                  </w:p>
                  <w:p w:rsidR="00BF4C64" w:rsidRPr="00322286" w:rsidRDefault="00BF4C64" w:rsidP="00850CDC">
                    <w:pPr>
                      <w:spacing w:after="0" w:line="240" w:lineRule="auto"/>
                      <w:jc w:val="center"/>
                      <w:rPr>
                        <w:rFonts w:ascii="Calibri" w:hAnsi="Calibri"/>
                      </w:rPr>
                    </w:pPr>
                    <w:r w:rsidRPr="00322286">
                      <w:rPr>
                        <w:rFonts w:ascii="Calibri" w:eastAsia="Calibri" w:hAnsi="Calibri" w:cs="Times New Roman"/>
                        <w:sz w:val="28"/>
                        <w:szCs w:val="28"/>
                      </w:rPr>
                      <w:cr/>
                    </w:r>
                  </w:p>
                </w:txbxContent>
              </v:textbox>
            </v:shape>
          </w:pict>
        </mc:Fallback>
      </mc:AlternateContent>
    </w:r>
    <w:r w:rsidR="00BF4C64" w:rsidRPr="00E96134">
      <w:rPr>
        <w:rStyle w:val="Gl"/>
        <w:rFonts w:ascii="Times New Roman" w:hAnsi="Times New Roman" w:cs="Times New Roman"/>
        <w:noProof/>
        <w:color w:val="636363"/>
        <w:shd w:val="clear" w:color="auto" w:fill="FFFFFF"/>
        <w:lang w:eastAsia="tr-TR"/>
      </w:rPr>
      <w:drawing>
        <wp:inline distT="0" distB="0" distL="0" distR="0" wp14:anchorId="3046577E" wp14:editId="15973DAA">
          <wp:extent cx="828675" cy="1039203"/>
          <wp:effectExtent l="19050" t="0" r="9525"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8675" cy="103920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2">
    <w:nsid w:val="06CD12DB"/>
    <w:multiLevelType w:val="multilevel"/>
    <w:tmpl w:val="0252751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386258"/>
    <w:multiLevelType w:val="hybridMultilevel"/>
    <w:tmpl w:val="C21663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036688"/>
    <w:multiLevelType w:val="hybridMultilevel"/>
    <w:tmpl w:val="30DCBD1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2B012C5"/>
    <w:multiLevelType w:val="multilevel"/>
    <w:tmpl w:val="9C8AF5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733029"/>
    <w:multiLevelType w:val="hybridMultilevel"/>
    <w:tmpl w:val="C360D846"/>
    <w:lvl w:ilvl="0" w:tplc="A3C2D58E">
      <w:start w:val="1"/>
      <w:numFmt w:val="bullet"/>
      <w:lvlText w:val="•"/>
      <w:lvlJc w:val="left"/>
      <w:pPr>
        <w:tabs>
          <w:tab w:val="num" w:pos="720"/>
        </w:tabs>
        <w:ind w:left="720" w:hanging="360"/>
      </w:pPr>
      <w:rPr>
        <w:rFonts w:ascii="Arial" w:hAnsi="Arial" w:hint="default"/>
      </w:rPr>
    </w:lvl>
    <w:lvl w:ilvl="1" w:tplc="3BA6CDC2" w:tentative="1">
      <w:start w:val="1"/>
      <w:numFmt w:val="bullet"/>
      <w:lvlText w:val="•"/>
      <w:lvlJc w:val="left"/>
      <w:pPr>
        <w:tabs>
          <w:tab w:val="num" w:pos="1440"/>
        </w:tabs>
        <w:ind w:left="1440" w:hanging="360"/>
      </w:pPr>
      <w:rPr>
        <w:rFonts w:ascii="Arial" w:hAnsi="Arial" w:hint="default"/>
      </w:rPr>
    </w:lvl>
    <w:lvl w:ilvl="2" w:tplc="0DB8CB62" w:tentative="1">
      <w:start w:val="1"/>
      <w:numFmt w:val="bullet"/>
      <w:lvlText w:val="•"/>
      <w:lvlJc w:val="left"/>
      <w:pPr>
        <w:tabs>
          <w:tab w:val="num" w:pos="2160"/>
        </w:tabs>
        <w:ind w:left="2160" w:hanging="360"/>
      </w:pPr>
      <w:rPr>
        <w:rFonts w:ascii="Arial" w:hAnsi="Arial" w:hint="default"/>
      </w:rPr>
    </w:lvl>
    <w:lvl w:ilvl="3" w:tplc="1A7ECBA0" w:tentative="1">
      <w:start w:val="1"/>
      <w:numFmt w:val="bullet"/>
      <w:lvlText w:val="•"/>
      <w:lvlJc w:val="left"/>
      <w:pPr>
        <w:tabs>
          <w:tab w:val="num" w:pos="2880"/>
        </w:tabs>
        <w:ind w:left="2880" w:hanging="360"/>
      </w:pPr>
      <w:rPr>
        <w:rFonts w:ascii="Arial" w:hAnsi="Arial" w:hint="default"/>
      </w:rPr>
    </w:lvl>
    <w:lvl w:ilvl="4" w:tplc="498CE454" w:tentative="1">
      <w:start w:val="1"/>
      <w:numFmt w:val="bullet"/>
      <w:lvlText w:val="•"/>
      <w:lvlJc w:val="left"/>
      <w:pPr>
        <w:tabs>
          <w:tab w:val="num" w:pos="3600"/>
        </w:tabs>
        <w:ind w:left="3600" w:hanging="360"/>
      </w:pPr>
      <w:rPr>
        <w:rFonts w:ascii="Arial" w:hAnsi="Arial" w:hint="default"/>
      </w:rPr>
    </w:lvl>
    <w:lvl w:ilvl="5" w:tplc="EA7C13A6" w:tentative="1">
      <w:start w:val="1"/>
      <w:numFmt w:val="bullet"/>
      <w:lvlText w:val="•"/>
      <w:lvlJc w:val="left"/>
      <w:pPr>
        <w:tabs>
          <w:tab w:val="num" w:pos="4320"/>
        </w:tabs>
        <w:ind w:left="4320" w:hanging="360"/>
      </w:pPr>
      <w:rPr>
        <w:rFonts w:ascii="Arial" w:hAnsi="Arial" w:hint="default"/>
      </w:rPr>
    </w:lvl>
    <w:lvl w:ilvl="6" w:tplc="0652D69C" w:tentative="1">
      <w:start w:val="1"/>
      <w:numFmt w:val="bullet"/>
      <w:lvlText w:val="•"/>
      <w:lvlJc w:val="left"/>
      <w:pPr>
        <w:tabs>
          <w:tab w:val="num" w:pos="5040"/>
        </w:tabs>
        <w:ind w:left="5040" w:hanging="360"/>
      </w:pPr>
      <w:rPr>
        <w:rFonts w:ascii="Arial" w:hAnsi="Arial" w:hint="default"/>
      </w:rPr>
    </w:lvl>
    <w:lvl w:ilvl="7" w:tplc="BB46F2A6" w:tentative="1">
      <w:start w:val="1"/>
      <w:numFmt w:val="bullet"/>
      <w:lvlText w:val="•"/>
      <w:lvlJc w:val="left"/>
      <w:pPr>
        <w:tabs>
          <w:tab w:val="num" w:pos="5760"/>
        </w:tabs>
        <w:ind w:left="5760" w:hanging="360"/>
      </w:pPr>
      <w:rPr>
        <w:rFonts w:ascii="Arial" w:hAnsi="Arial" w:hint="default"/>
      </w:rPr>
    </w:lvl>
    <w:lvl w:ilvl="8" w:tplc="7A86D8E8" w:tentative="1">
      <w:start w:val="1"/>
      <w:numFmt w:val="bullet"/>
      <w:lvlText w:val="•"/>
      <w:lvlJc w:val="left"/>
      <w:pPr>
        <w:tabs>
          <w:tab w:val="num" w:pos="6480"/>
        </w:tabs>
        <w:ind w:left="6480" w:hanging="360"/>
      </w:pPr>
      <w:rPr>
        <w:rFonts w:ascii="Arial" w:hAnsi="Arial" w:hint="default"/>
      </w:rPr>
    </w:lvl>
  </w:abstractNum>
  <w:abstractNum w:abstractNumId="7">
    <w:nsid w:val="4E22417D"/>
    <w:multiLevelType w:val="multilevel"/>
    <w:tmpl w:val="4EEABE4E"/>
    <w:lvl w:ilvl="0">
      <w:start w:val="3"/>
      <w:numFmt w:val="decimal"/>
      <w:lvlText w:val="%1."/>
      <w:lvlJc w:val="left"/>
      <w:pPr>
        <w:ind w:left="927"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007" w:hanging="720"/>
      </w:pPr>
      <w:rPr>
        <w:rFonts w:hint="default"/>
      </w:rPr>
    </w:lvl>
    <w:lvl w:ilvl="3">
      <w:start w:val="1"/>
      <w:numFmt w:val="decimal"/>
      <w:lvlText w:val="%1.%2.%3.%4."/>
      <w:lvlJc w:val="left"/>
      <w:pPr>
        <w:ind w:left="2367" w:hanging="720"/>
      </w:pPr>
      <w:rPr>
        <w:rFonts w:hint="default"/>
      </w:rPr>
    </w:lvl>
    <w:lvl w:ilvl="4">
      <w:start w:val="1"/>
      <w:numFmt w:val="decimal"/>
      <w:lvlText w:val="%1.%2.%3.%4.%5."/>
      <w:lvlJc w:val="left"/>
      <w:pPr>
        <w:ind w:left="3087" w:hanging="1080"/>
      </w:pPr>
      <w:rPr>
        <w:rFonts w:hint="default"/>
      </w:rPr>
    </w:lvl>
    <w:lvl w:ilvl="5">
      <w:start w:val="1"/>
      <w:numFmt w:val="decimal"/>
      <w:lvlText w:val="%1.%2.%3.%4.%5.%6."/>
      <w:lvlJc w:val="left"/>
      <w:pPr>
        <w:ind w:left="3447" w:hanging="1080"/>
      </w:pPr>
      <w:rPr>
        <w:rFonts w:hint="default"/>
      </w:rPr>
    </w:lvl>
    <w:lvl w:ilvl="6">
      <w:start w:val="1"/>
      <w:numFmt w:val="decimal"/>
      <w:lvlText w:val="%1.%2.%3.%4.%5.%6.%7."/>
      <w:lvlJc w:val="left"/>
      <w:pPr>
        <w:ind w:left="4167"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5247" w:hanging="1800"/>
      </w:pPr>
      <w:rPr>
        <w:rFonts w:hint="default"/>
      </w:rPr>
    </w:lvl>
  </w:abstractNum>
  <w:abstractNum w:abstractNumId="8">
    <w:nsid w:val="4FB77148"/>
    <w:multiLevelType w:val="hybridMultilevel"/>
    <w:tmpl w:val="D39A5F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447483F"/>
    <w:multiLevelType w:val="multilevel"/>
    <w:tmpl w:val="4900077A"/>
    <w:lvl w:ilvl="0">
      <w:start w:val="1"/>
      <w:numFmt w:val="decimal"/>
      <w:lvlText w:val="%1."/>
      <w:lvlJc w:val="left"/>
      <w:pPr>
        <w:ind w:left="361" w:hanging="360"/>
      </w:pPr>
      <w:rPr>
        <w:sz w:val="32"/>
      </w:rPr>
    </w:lvl>
    <w:lvl w:ilvl="1">
      <w:start w:val="1"/>
      <w:numFmt w:val="decimal"/>
      <w:lvlText w:val="%1.%2."/>
      <w:lvlJc w:val="left"/>
      <w:pPr>
        <w:ind w:left="793" w:hanging="432"/>
      </w:pPr>
      <w:rPr>
        <w:sz w:val="32"/>
      </w:rPr>
    </w:lvl>
    <w:lvl w:ilvl="2">
      <w:start w:val="1"/>
      <w:numFmt w:val="decimal"/>
      <w:lvlText w:val="%1.%2.%3."/>
      <w:lvlJc w:val="left"/>
      <w:pPr>
        <w:ind w:left="1225" w:hanging="504"/>
      </w:pPr>
    </w:lvl>
    <w:lvl w:ilvl="3">
      <w:start w:val="1"/>
      <w:numFmt w:val="decimal"/>
      <w:lvlText w:val="%1.%2.%3.%4."/>
      <w:lvlJc w:val="left"/>
      <w:pPr>
        <w:ind w:left="1729" w:hanging="648"/>
      </w:pPr>
    </w:lvl>
    <w:lvl w:ilvl="4">
      <w:start w:val="1"/>
      <w:numFmt w:val="decimal"/>
      <w:lvlText w:val="%1.%2.%3.%4.%5."/>
      <w:lvlJc w:val="left"/>
      <w:pPr>
        <w:ind w:left="2233" w:hanging="792"/>
      </w:pPr>
    </w:lvl>
    <w:lvl w:ilvl="5">
      <w:start w:val="1"/>
      <w:numFmt w:val="decimal"/>
      <w:lvlText w:val="%1.%2.%3.%4.%5.%6."/>
      <w:lvlJc w:val="left"/>
      <w:pPr>
        <w:ind w:left="2737" w:hanging="936"/>
      </w:pPr>
    </w:lvl>
    <w:lvl w:ilvl="6">
      <w:start w:val="1"/>
      <w:numFmt w:val="decimal"/>
      <w:lvlText w:val="%1.%2.%3.%4.%5.%6.%7."/>
      <w:lvlJc w:val="left"/>
      <w:pPr>
        <w:ind w:left="3241" w:hanging="1080"/>
      </w:pPr>
    </w:lvl>
    <w:lvl w:ilvl="7">
      <w:start w:val="1"/>
      <w:numFmt w:val="decimal"/>
      <w:lvlText w:val="%1.%2.%3.%4.%5.%6.%7.%8."/>
      <w:lvlJc w:val="left"/>
      <w:pPr>
        <w:ind w:left="3745" w:hanging="1224"/>
      </w:pPr>
    </w:lvl>
    <w:lvl w:ilvl="8">
      <w:start w:val="1"/>
      <w:numFmt w:val="decimal"/>
      <w:lvlText w:val="%1.%2.%3.%4.%5.%6.%7.%8.%9."/>
      <w:lvlJc w:val="left"/>
      <w:pPr>
        <w:ind w:left="4321" w:hanging="1440"/>
      </w:pPr>
    </w:lvl>
  </w:abstractNum>
  <w:abstractNum w:abstractNumId="10">
    <w:nsid w:val="686B19A7"/>
    <w:multiLevelType w:val="hybridMultilevel"/>
    <w:tmpl w:val="B56A2F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64B7166"/>
    <w:multiLevelType w:val="hybridMultilevel"/>
    <w:tmpl w:val="B9F8EBEA"/>
    <w:lvl w:ilvl="0" w:tplc="041F000F">
      <w:start w:val="1"/>
      <w:numFmt w:val="decimal"/>
      <w:lvlText w:val="%1."/>
      <w:lvlJc w:val="left"/>
      <w:pPr>
        <w:ind w:left="644" w:hanging="360"/>
      </w:pPr>
      <w:rPr>
        <w:rFonts w:hint="default"/>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nsid w:val="78EF46BF"/>
    <w:multiLevelType w:val="multilevel"/>
    <w:tmpl w:val="90E0762A"/>
    <w:lvl w:ilvl="0">
      <w:start w:val="3"/>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9"/>
  </w:num>
  <w:num w:numId="2">
    <w:abstractNumId w:val="8"/>
  </w:num>
  <w:num w:numId="3">
    <w:abstractNumId w:val="5"/>
  </w:num>
  <w:num w:numId="4">
    <w:abstractNumId w:val="2"/>
  </w:num>
  <w:num w:numId="5">
    <w:abstractNumId w:val="7"/>
  </w:num>
  <w:num w:numId="6">
    <w:abstractNumId w:val="12"/>
  </w:num>
  <w:num w:numId="7">
    <w:abstractNumId w:val="11"/>
  </w:num>
  <w:num w:numId="8">
    <w:abstractNumId w:val="4"/>
  </w:num>
  <w:num w:numId="9">
    <w:abstractNumId w:val="3"/>
  </w:num>
  <w:num w:numId="10">
    <w:abstractNumId w:val="10"/>
  </w:num>
  <w:num w:numId="1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CDC"/>
    <w:rsid w:val="00002F42"/>
    <w:rsid w:val="00010432"/>
    <w:rsid w:val="000210C3"/>
    <w:rsid w:val="00024964"/>
    <w:rsid w:val="00031F8B"/>
    <w:rsid w:val="00032A7F"/>
    <w:rsid w:val="00034597"/>
    <w:rsid w:val="00087EF2"/>
    <w:rsid w:val="00095824"/>
    <w:rsid w:val="000B3BEB"/>
    <w:rsid w:val="000D0C1E"/>
    <w:rsid w:val="000D11D2"/>
    <w:rsid w:val="000D22B7"/>
    <w:rsid w:val="000E2C57"/>
    <w:rsid w:val="000E2D2E"/>
    <w:rsid w:val="000E4921"/>
    <w:rsid w:val="00101116"/>
    <w:rsid w:val="001311DC"/>
    <w:rsid w:val="00155A31"/>
    <w:rsid w:val="00177166"/>
    <w:rsid w:val="0018374F"/>
    <w:rsid w:val="001851BD"/>
    <w:rsid w:val="00190F3F"/>
    <w:rsid w:val="00192925"/>
    <w:rsid w:val="001A0FE9"/>
    <w:rsid w:val="001A46A9"/>
    <w:rsid w:val="001A7687"/>
    <w:rsid w:val="001B1A12"/>
    <w:rsid w:val="001C10AF"/>
    <w:rsid w:val="001D05C0"/>
    <w:rsid w:val="001D5E77"/>
    <w:rsid w:val="001E6D4E"/>
    <w:rsid w:val="00223AF0"/>
    <w:rsid w:val="00244324"/>
    <w:rsid w:val="00244DAF"/>
    <w:rsid w:val="00253A1B"/>
    <w:rsid w:val="00256260"/>
    <w:rsid w:val="002857C6"/>
    <w:rsid w:val="002A0517"/>
    <w:rsid w:val="002A57CB"/>
    <w:rsid w:val="002B1F15"/>
    <w:rsid w:val="002C3C9A"/>
    <w:rsid w:val="002D0545"/>
    <w:rsid w:val="002E5757"/>
    <w:rsid w:val="002F60ED"/>
    <w:rsid w:val="00316AAA"/>
    <w:rsid w:val="003170CB"/>
    <w:rsid w:val="00317D52"/>
    <w:rsid w:val="00317F90"/>
    <w:rsid w:val="0032161E"/>
    <w:rsid w:val="00322286"/>
    <w:rsid w:val="00335723"/>
    <w:rsid w:val="0033673C"/>
    <w:rsid w:val="00336F63"/>
    <w:rsid w:val="00342CC1"/>
    <w:rsid w:val="0034673B"/>
    <w:rsid w:val="00354B14"/>
    <w:rsid w:val="00357DF8"/>
    <w:rsid w:val="0038555B"/>
    <w:rsid w:val="00391C38"/>
    <w:rsid w:val="0039503B"/>
    <w:rsid w:val="003B0673"/>
    <w:rsid w:val="003B7F8B"/>
    <w:rsid w:val="003E7695"/>
    <w:rsid w:val="003F0EA9"/>
    <w:rsid w:val="0040595D"/>
    <w:rsid w:val="00412330"/>
    <w:rsid w:val="00460571"/>
    <w:rsid w:val="00460BCC"/>
    <w:rsid w:val="00465678"/>
    <w:rsid w:val="00473306"/>
    <w:rsid w:val="004750CC"/>
    <w:rsid w:val="0048308A"/>
    <w:rsid w:val="004873A9"/>
    <w:rsid w:val="00497E12"/>
    <w:rsid w:val="004A5EFD"/>
    <w:rsid w:val="004B01F3"/>
    <w:rsid w:val="004B413C"/>
    <w:rsid w:val="004B4273"/>
    <w:rsid w:val="004D114F"/>
    <w:rsid w:val="004D3DA6"/>
    <w:rsid w:val="004E0838"/>
    <w:rsid w:val="004E2067"/>
    <w:rsid w:val="004F5544"/>
    <w:rsid w:val="00502E86"/>
    <w:rsid w:val="005039A0"/>
    <w:rsid w:val="00515D49"/>
    <w:rsid w:val="00517500"/>
    <w:rsid w:val="00530B20"/>
    <w:rsid w:val="00535282"/>
    <w:rsid w:val="00541EB4"/>
    <w:rsid w:val="00543058"/>
    <w:rsid w:val="005476D1"/>
    <w:rsid w:val="005515D3"/>
    <w:rsid w:val="0055583C"/>
    <w:rsid w:val="00556B33"/>
    <w:rsid w:val="00563340"/>
    <w:rsid w:val="00570F64"/>
    <w:rsid w:val="005731EC"/>
    <w:rsid w:val="00574137"/>
    <w:rsid w:val="00582656"/>
    <w:rsid w:val="00585D14"/>
    <w:rsid w:val="005903E2"/>
    <w:rsid w:val="005B560C"/>
    <w:rsid w:val="005C3A91"/>
    <w:rsid w:val="005D525E"/>
    <w:rsid w:val="005D7C3D"/>
    <w:rsid w:val="005E4961"/>
    <w:rsid w:val="005E64E1"/>
    <w:rsid w:val="005F5704"/>
    <w:rsid w:val="005F7876"/>
    <w:rsid w:val="00600A61"/>
    <w:rsid w:val="00603371"/>
    <w:rsid w:val="006109EB"/>
    <w:rsid w:val="00610F53"/>
    <w:rsid w:val="00621EB6"/>
    <w:rsid w:val="00627E03"/>
    <w:rsid w:val="00664518"/>
    <w:rsid w:val="00670FE9"/>
    <w:rsid w:val="00687230"/>
    <w:rsid w:val="006920D4"/>
    <w:rsid w:val="00693954"/>
    <w:rsid w:val="00697263"/>
    <w:rsid w:val="00697534"/>
    <w:rsid w:val="006A35F4"/>
    <w:rsid w:val="006B7E81"/>
    <w:rsid w:val="006D5913"/>
    <w:rsid w:val="006E0BB7"/>
    <w:rsid w:val="006F70A2"/>
    <w:rsid w:val="00735632"/>
    <w:rsid w:val="00741E36"/>
    <w:rsid w:val="00743BC6"/>
    <w:rsid w:val="00743FE1"/>
    <w:rsid w:val="007459CE"/>
    <w:rsid w:val="00782BFB"/>
    <w:rsid w:val="00784774"/>
    <w:rsid w:val="00795680"/>
    <w:rsid w:val="00797246"/>
    <w:rsid w:val="007975D5"/>
    <w:rsid w:val="007A2E8C"/>
    <w:rsid w:val="007B313B"/>
    <w:rsid w:val="007B3955"/>
    <w:rsid w:val="007D0E09"/>
    <w:rsid w:val="007E6478"/>
    <w:rsid w:val="007F4E1C"/>
    <w:rsid w:val="00802D37"/>
    <w:rsid w:val="00821448"/>
    <w:rsid w:val="008316C9"/>
    <w:rsid w:val="008412C3"/>
    <w:rsid w:val="00850CDC"/>
    <w:rsid w:val="00856DA5"/>
    <w:rsid w:val="00861543"/>
    <w:rsid w:val="00862880"/>
    <w:rsid w:val="00881DAF"/>
    <w:rsid w:val="00896FD8"/>
    <w:rsid w:val="008A233E"/>
    <w:rsid w:val="008C10F6"/>
    <w:rsid w:val="008C68B6"/>
    <w:rsid w:val="008C6F0C"/>
    <w:rsid w:val="008E5419"/>
    <w:rsid w:val="008F65A4"/>
    <w:rsid w:val="00915AAD"/>
    <w:rsid w:val="0092143C"/>
    <w:rsid w:val="009257A1"/>
    <w:rsid w:val="00933225"/>
    <w:rsid w:val="0094259A"/>
    <w:rsid w:val="00946F5E"/>
    <w:rsid w:val="00947E12"/>
    <w:rsid w:val="00950E69"/>
    <w:rsid w:val="00972918"/>
    <w:rsid w:val="009765B9"/>
    <w:rsid w:val="00986DC0"/>
    <w:rsid w:val="009A6889"/>
    <w:rsid w:val="009A7C13"/>
    <w:rsid w:val="009D6994"/>
    <w:rsid w:val="00A050E8"/>
    <w:rsid w:val="00A1034E"/>
    <w:rsid w:val="00A1299E"/>
    <w:rsid w:val="00A16D10"/>
    <w:rsid w:val="00A32BF8"/>
    <w:rsid w:val="00A551D5"/>
    <w:rsid w:val="00A60080"/>
    <w:rsid w:val="00A73E42"/>
    <w:rsid w:val="00A75D4D"/>
    <w:rsid w:val="00A80CA6"/>
    <w:rsid w:val="00A84FEF"/>
    <w:rsid w:val="00A8647A"/>
    <w:rsid w:val="00A87919"/>
    <w:rsid w:val="00AA3972"/>
    <w:rsid w:val="00AB2CD8"/>
    <w:rsid w:val="00AC650F"/>
    <w:rsid w:val="00AC7730"/>
    <w:rsid w:val="00AF1FA0"/>
    <w:rsid w:val="00AF30C3"/>
    <w:rsid w:val="00B36C55"/>
    <w:rsid w:val="00B47B78"/>
    <w:rsid w:val="00B57CD9"/>
    <w:rsid w:val="00B91306"/>
    <w:rsid w:val="00BA099B"/>
    <w:rsid w:val="00BA4C9A"/>
    <w:rsid w:val="00BD542A"/>
    <w:rsid w:val="00BD7AA5"/>
    <w:rsid w:val="00BE00D2"/>
    <w:rsid w:val="00BE2D5D"/>
    <w:rsid w:val="00BF4C64"/>
    <w:rsid w:val="00C054BD"/>
    <w:rsid w:val="00C13D26"/>
    <w:rsid w:val="00C16382"/>
    <w:rsid w:val="00C2140D"/>
    <w:rsid w:val="00C27A31"/>
    <w:rsid w:val="00C4149A"/>
    <w:rsid w:val="00C4636A"/>
    <w:rsid w:val="00C47D78"/>
    <w:rsid w:val="00C567FC"/>
    <w:rsid w:val="00C67672"/>
    <w:rsid w:val="00C80374"/>
    <w:rsid w:val="00C95DAF"/>
    <w:rsid w:val="00CA2F97"/>
    <w:rsid w:val="00CA303C"/>
    <w:rsid w:val="00CA38B5"/>
    <w:rsid w:val="00CA6BD3"/>
    <w:rsid w:val="00CB10A0"/>
    <w:rsid w:val="00CD4C56"/>
    <w:rsid w:val="00CF12F3"/>
    <w:rsid w:val="00CF74F1"/>
    <w:rsid w:val="00D001E3"/>
    <w:rsid w:val="00D11A00"/>
    <w:rsid w:val="00D1428B"/>
    <w:rsid w:val="00D166A7"/>
    <w:rsid w:val="00D314F0"/>
    <w:rsid w:val="00D603D1"/>
    <w:rsid w:val="00D7366F"/>
    <w:rsid w:val="00D74D34"/>
    <w:rsid w:val="00D777AB"/>
    <w:rsid w:val="00DB6599"/>
    <w:rsid w:val="00DC1659"/>
    <w:rsid w:val="00DC4C52"/>
    <w:rsid w:val="00DE2420"/>
    <w:rsid w:val="00DE280E"/>
    <w:rsid w:val="00DE7691"/>
    <w:rsid w:val="00E1425E"/>
    <w:rsid w:val="00E250DE"/>
    <w:rsid w:val="00E3317F"/>
    <w:rsid w:val="00E35416"/>
    <w:rsid w:val="00E3724F"/>
    <w:rsid w:val="00E60E69"/>
    <w:rsid w:val="00E62AEF"/>
    <w:rsid w:val="00E725AF"/>
    <w:rsid w:val="00E75CBA"/>
    <w:rsid w:val="00E76D74"/>
    <w:rsid w:val="00E92F69"/>
    <w:rsid w:val="00E96134"/>
    <w:rsid w:val="00EA33FC"/>
    <w:rsid w:val="00EA40F1"/>
    <w:rsid w:val="00EA59AB"/>
    <w:rsid w:val="00EB6C91"/>
    <w:rsid w:val="00EC03D8"/>
    <w:rsid w:val="00EC7249"/>
    <w:rsid w:val="00ED58FE"/>
    <w:rsid w:val="00EE372F"/>
    <w:rsid w:val="00EF1992"/>
    <w:rsid w:val="00EF41DD"/>
    <w:rsid w:val="00F145B0"/>
    <w:rsid w:val="00F267EC"/>
    <w:rsid w:val="00F3360D"/>
    <w:rsid w:val="00F3743A"/>
    <w:rsid w:val="00F54F55"/>
    <w:rsid w:val="00F675D9"/>
    <w:rsid w:val="00F74830"/>
    <w:rsid w:val="00F76848"/>
    <w:rsid w:val="00F77CB5"/>
    <w:rsid w:val="00F81FF5"/>
    <w:rsid w:val="00F93376"/>
    <w:rsid w:val="00F94282"/>
    <w:rsid w:val="00FA5BBD"/>
    <w:rsid w:val="00FB3858"/>
    <w:rsid w:val="00FC0E6D"/>
    <w:rsid w:val="00FD2052"/>
    <w:rsid w:val="00FD5A0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FC"/>
  </w:style>
  <w:style w:type="paragraph" w:styleId="Balk1">
    <w:name w:val="heading 1"/>
    <w:basedOn w:val="Normal"/>
    <w:link w:val="Balk1Char"/>
    <w:uiPriority w:val="9"/>
    <w:qFormat/>
    <w:rsid w:val="00CA30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CA303C"/>
    <w:pPr>
      <w:keepNext/>
      <w:spacing w:before="240" w:after="60" w:line="276" w:lineRule="auto"/>
      <w:outlineLvl w:val="1"/>
    </w:pPr>
    <w:rPr>
      <w:rFonts w:ascii="Cambria" w:eastAsia="Times New Roman" w:hAnsi="Cambria" w:cs="Times New Roman"/>
      <w:b/>
      <w:bCs/>
      <w:i/>
      <w:iCs/>
      <w:sz w:val="28"/>
      <w:szCs w:val="28"/>
    </w:rPr>
  </w:style>
  <w:style w:type="paragraph" w:styleId="Balk3">
    <w:name w:val="heading 3"/>
    <w:basedOn w:val="Normal"/>
    <w:next w:val="Normal"/>
    <w:link w:val="Balk3Char"/>
    <w:uiPriority w:val="9"/>
    <w:unhideWhenUsed/>
    <w:qFormat/>
    <w:rsid w:val="00F675D9"/>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Balk4">
    <w:name w:val="heading 4"/>
    <w:basedOn w:val="Normal"/>
    <w:next w:val="Normal"/>
    <w:link w:val="Balk4Char"/>
    <w:unhideWhenUsed/>
    <w:qFormat/>
    <w:rsid w:val="00F675D9"/>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paragraph" w:styleId="Balk5">
    <w:name w:val="heading 5"/>
    <w:basedOn w:val="Normal"/>
    <w:next w:val="Normal"/>
    <w:link w:val="Balk5Char"/>
    <w:qFormat/>
    <w:rsid w:val="002E5757"/>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qFormat/>
    <w:rsid w:val="002E5757"/>
    <w:pPr>
      <w:tabs>
        <w:tab w:val="num" w:pos="1152"/>
      </w:tabs>
      <w:spacing w:before="240" w:after="60" w:line="240" w:lineRule="auto"/>
      <w:ind w:left="1152" w:hanging="1152"/>
      <w:outlineLvl w:val="5"/>
    </w:pPr>
    <w:rPr>
      <w:rFonts w:ascii="Times New Roman" w:eastAsia="Times New Roman" w:hAnsi="Times New Roman" w:cs="Times New Roman"/>
      <w:b/>
      <w:bCs/>
      <w:lang w:eastAsia="tr-TR"/>
    </w:rPr>
  </w:style>
  <w:style w:type="paragraph" w:styleId="Balk7">
    <w:name w:val="heading 7"/>
    <w:basedOn w:val="Normal"/>
    <w:next w:val="Normal"/>
    <w:link w:val="Balk7Char"/>
    <w:qFormat/>
    <w:rsid w:val="002E575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tr-TR"/>
    </w:rPr>
  </w:style>
  <w:style w:type="paragraph" w:styleId="Balk8">
    <w:name w:val="heading 8"/>
    <w:basedOn w:val="Normal"/>
    <w:next w:val="Normal"/>
    <w:link w:val="Balk8Char"/>
    <w:qFormat/>
    <w:rsid w:val="002E575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2E5757"/>
    <w:pPr>
      <w:tabs>
        <w:tab w:val="num" w:pos="1584"/>
      </w:tabs>
      <w:spacing w:before="240" w:after="60" w:line="240" w:lineRule="auto"/>
      <w:ind w:left="1584" w:hanging="1584"/>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0CD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0CDC"/>
  </w:style>
  <w:style w:type="paragraph" w:styleId="Altbilgi">
    <w:name w:val="footer"/>
    <w:basedOn w:val="Normal"/>
    <w:link w:val="AltbilgiChar"/>
    <w:uiPriority w:val="99"/>
    <w:unhideWhenUsed/>
    <w:rsid w:val="00850CD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0CDC"/>
  </w:style>
  <w:style w:type="character" w:styleId="Gl">
    <w:name w:val="Strong"/>
    <w:basedOn w:val="VarsaylanParagrafYazTipi"/>
    <w:uiPriority w:val="22"/>
    <w:qFormat/>
    <w:rsid w:val="00850CDC"/>
    <w:rPr>
      <w:b/>
      <w:bCs/>
    </w:rPr>
  </w:style>
  <w:style w:type="character" w:styleId="Kpr">
    <w:name w:val="Hyperlink"/>
    <w:basedOn w:val="VarsaylanParagrafYazTipi"/>
    <w:uiPriority w:val="99"/>
    <w:unhideWhenUsed/>
    <w:rsid w:val="00850CDC"/>
    <w:rPr>
      <w:color w:val="0000FF"/>
      <w:u w:val="single"/>
    </w:rPr>
  </w:style>
  <w:style w:type="paragraph" w:styleId="BalonMetni">
    <w:name w:val="Balloon Text"/>
    <w:basedOn w:val="Normal"/>
    <w:link w:val="BalonMetniChar"/>
    <w:uiPriority w:val="99"/>
    <w:semiHidden/>
    <w:unhideWhenUsed/>
    <w:rsid w:val="00CA30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03C"/>
    <w:rPr>
      <w:rFonts w:ascii="Tahoma" w:hAnsi="Tahoma" w:cs="Tahoma"/>
      <w:sz w:val="16"/>
      <w:szCs w:val="16"/>
    </w:rPr>
  </w:style>
  <w:style w:type="character" w:customStyle="1" w:styleId="Balk1Char">
    <w:name w:val="Başlık 1 Char"/>
    <w:basedOn w:val="VarsaylanParagrafYazTipi"/>
    <w:link w:val="Balk1"/>
    <w:uiPriority w:val="9"/>
    <w:rsid w:val="00CA303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CA303C"/>
    <w:rPr>
      <w:rFonts w:ascii="Cambria" w:eastAsia="Times New Roman" w:hAnsi="Cambria" w:cs="Times New Roman"/>
      <w:b/>
      <w:bCs/>
      <w:i/>
      <w:iCs/>
      <w:sz w:val="28"/>
      <w:szCs w:val="28"/>
    </w:rPr>
  </w:style>
  <w:style w:type="paragraph" w:styleId="DipnotMetni">
    <w:name w:val="footnote text"/>
    <w:aliases w:val="Char"/>
    <w:basedOn w:val="Normal"/>
    <w:link w:val="DipnotMetniChar"/>
    <w:uiPriority w:val="99"/>
    <w:unhideWhenUsed/>
    <w:rsid w:val="00CA303C"/>
    <w:pPr>
      <w:spacing w:after="0" w:line="240" w:lineRule="auto"/>
    </w:pPr>
    <w:rPr>
      <w:rFonts w:ascii="Calibri" w:eastAsia="Calibri" w:hAnsi="Calibri" w:cs="Times New Roman"/>
      <w:sz w:val="20"/>
      <w:szCs w:val="20"/>
    </w:rPr>
  </w:style>
  <w:style w:type="character" w:customStyle="1" w:styleId="DipnotMetniChar">
    <w:name w:val="Dipnot Metni Char"/>
    <w:aliases w:val="Char Char"/>
    <w:basedOn w:val="VarsaylanParagrafYazTipi"/>
    <w:link w:val="DipnotMetni"/>
    <w:uiPriority w:val="99"/>
    <w:rsid w:val="00CA303C"/>
    <w:rPr>
      <w:rFonts w:ascii="Calibri" w:eastAsia="Calibri" w:hAnsi="Calibri" w:cs="Times New Roman"/>
      <w:sz w:val="20"/>
      <w:szCs w:val="20"/>
    </w:rPr>
  </w:style>
  <w:style w:type="character" w:styleId="DipnotBavurusu">
    <w:name w:val="footnote reference"/>
    <w:uiPriority w:val="99"/>
    <w:unhideWhenUsed/>
    <w:rsid w:val="00CA303C"/>
    <w:rPr>
      <w:vertAlign w:val="superscript"/>
    </w:rPr>
  </w:style>
  <w:style w:type="character" w:customStyle="1" w:styleId="citation">
    <w:name w:val="citation"/>
    <w:basedOn w:val="VarsaylanParagrafYazTipi"/>
    <w:rsid w:val="00CA303C"/>
  </w:style>
  <w:style w:type="character" w:customStyle="1" w:styleId="apple-converted-space">
    <w:name w:val="apple-converted-space"/>
    <w:basedOn w:val="VarsaylanParagrafYazTipi"/>
    <w:rsid w:val="00CA303C"/>
  </w:style>
  <w:style w:type="character" w:customStyle="1" w:styleId="headline-intro">
    <w:name w:val="headline-intro"/>
    <w:basedOn w:val="VarsaylanParagrafYazTipi"/>
    <w:rsid w:val="00CA303C"/>
  </w:style>
  <w:style w:type="character" w:customStyle="1" w:styleId="headline">
    <w:name w:val="headline"/>
    <w:basedOn w:val="VarsaylanParagrafYazTipi"/>
    <w:rsid w:val="00CA303C"/>
  </w:style>
  <w:style w:type="character" w:customStyle="1" w:styleId="FontStyle47">
    <w:name w:val="Font Style47"/>
    <w:uiPriority w:val="99"/>
    <w:rsid w:val="00EE372F"/>
    <w:rPr>
      <w:rFonts w:ascii="Times New Roman" w:hAnsi="Times New Roman" w:cs="Times New Roman"/>
      <w:b/>
      <w:bCs/>
      <w:sz w:val="26"/>
      <w:szCs w:val="26"/>
    </w:rPr>
  </w:style>
  <w:style w:type="paragraph" w:customStyle="1" w:styleId="Style15">
    <w:name w:val="Style15"/>
    <w:basedOn w:val="Normal"/>
    <w:uiPriority w:val="99"/>
    <w:rsid w:val="00EE372F"/>
    <w:pPr>
      <w:widowControl w:val="0"/>
      <w:autoSpaceDE w:val="0"/>
      <w:autoSpaceDN w:val="0"/>
      <w:adjustRightInd w:val="0"/>
      <w:spacing w:after="0" w:line="413" w:lineRule="exact"/>
      <w:ind w:firstLine="706"/>
      <w:jc w:val="both"/>
    </w:pPr>
    <w:rPr>
      <w:rFonts w:ascii="Times New Roman" w:eastAsia="Times New Roman" w:hAnsi="Times New Roman" w:cs="Times New Roman"/>
      <w:sz w:val="24"/>
      <w:szCs w:val="24"/>
      <w:lang w:eastAsia="tr-TR"/>
    </w:rPr>
  </w:style>
  <w:style w:type="character" w:customStyle="1" w:styleId="FontStyle50">
    <w:name w:val="Font Style50"/>
    <w:uiPriority w:val="99"/>
    <w:rsid w:val="00EE372F"/>
    <w:rPr>
      <w:rFonts w:ascii="Times New Roman" w:hAnsi="Times New Roman" w:cs="Times New Roman"/>
      <w:sz w:val="22"/>
      <w:szCs w:val="22"/>
    </w:rPr>
  </w:style>
  <w:style w:type="character" w:customStyle="1" w:styleId="FontStyle49">
    <w:name w:val="Font Style49"/>
    <w:uiPriority w:val="99"/>
    <w:rsid w:val="00EE372F"/>
    <w:rPr>
      <w:rFonts w:ascii="Times New Roman" w:hAnsi="Times New Roman" w:cs="Times New Roman"/>
      <w:sz w:val="18"/>
      <w:szCs w:val="18"/>
    </w:rPr>
  </w:style>
  <w:style w:type="paragraph" w:customStyle="1" w:styleId="z">
    <w:name w:val="Öz"/>
    <w:basedOn w:val="Normal"/>
    <w:rsid w:val="00F3743A"/>
    <w:pPr>
      <w:spacing w:before="240" w:after="0" w:line="240" w:lineRule="auto"/>
      <w:jc w:val="both"/>
    </w:pPr>
    <w:rPr>
      <w:rFonts w:ascii="Times New Roman" w:eastAsia="Times New Roman" w:hAnsi="Times New Roman" w:cs="Times New Roman"/>
      <w:i/>
      <w:szCs w:val="20"/>
      <w:lang w:val="en-AU"/>
    </w:rPr>
  </w:style>
  <w:style w:type="paragraph" w:styleId="GvdeMetni2">
    <w:name w:val="Body Text 2"/>
    <w:basedOn w:val="Normal"/>
    <w:link w:val="GvdeMetni2Char"/>
    <w:rsid w:val="00F3743A"/>
    <w:pPr>
      <w:spacing w:after="0" w:line="36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F3743A"/>
    <w:rPr>
      <w:rFonts w:ascii="Times New Roman" w:eastAsia="Times New Roman" w:hAnsi="Times New Roman" w:cs="Times New Roman"/>
      <w:sz w:val="24"/>
      <w:szCs w:val="24"/>
      <w:lang w:eastAsia="tr-TR"/>
    </w:rPr>
  </w:style>
  <w:style w:type="paragraph" w:customStyle="1" w:styleId="norm">
    <w:name w:val="norm"/>
    <w:basedOn w:val="Normal"/>
    <w:rsid w:val="00F3743A"/>
    <w:pPr>
      <w:spacing w:before="100" w:beforeAutospacing="1" w:after="100" w:afterAutospacing="1" w:line="360" w:lineRule="auto"/>
    </w:pPr>
    <w:rPr>
      <w:rFonts w:ascii="Verdana" w:eastAsia="SimSun" w:hAnsi="Verdana" w:cs="Times New Roman"/>
      <w:color w:val="FFFFFF"/>
      <w:sz w:val="18"/>
      <w:szCs w:val="18"/>
      <w:lang w:eastAsia="zh-CN"/>
    </w:rPr>
  </w:style>
  <w:style w:type="table" w:styleId="TabloKlavuzu">
    <w:name w:val="Table Grid"/>
    <w:basedOn w:val="NormalTablo"/>
    <w:uiPriority w:val="59"/>
    <w:rsid w:val="00F3743A"/>
    <w:pPr>
      <w:spacing w:after="0" w:line="240" w:lineRule="auto"/>
    </w:pPr>
    <w:rPr>
      <w:rFonts w:ascii="Times New Roman" w:eastAsia="SimSu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rsid w:val="00F3743A"/>
    <w:rPr>
      <w:color w:val="008000"/>
      <w:sz w:val="20"/>
      <w:szCs w:val="20"/>
    </w:rPr>
  </w:style>
  <w:style w:type="character" w:styleId="zlenenKpr">
    <w:name w:val="FollowedHyperlink"/>
    <w:uiPriority w:val="99"/>
    <w:rsid w:val="00F3743A"/>
    <w:rPr>
      <w:color w:val="800080"/>
      <w:u w:val="single"/>
    </w:rPr>
  </w:style>
  <w:style w:type="paragraph" w:styleId="NormalWeb">
    <w:name w:val="Normal (Web)"/>
    <w:basedOn w:val="Normal"/>
    <w:uiPriority w:val="99"/>
    <w:unhideWhenUsed/>
    <w:rsid w:val="00F374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F3743A"/>
    <w:pPr>
      <w:autoSpaceDE w:val="0"/>
      <w:autoSpaceDN w:val="0"/>
      <w:adjustRightInd w:val="0"/>
      <w:spacing w:after="0" w:line="240" w:lineRule="auto"/>
    </w:pPr>
    <w:rPr>
      <w:rFonts w:ascii="Book Antiqua" w:eastAsia="Calibri" w:hAnsi="Book Antiqua" w:cs="Book Antiqua"/>
      <w:color w:val="000000"/>
      <w:sz w:val="24"/>
      <w:szCs w:val="24"/>
    </w:rPr>
  </w:style>
  <w:style w:type="character" w:customStyle="1" w:styleId="Balk3Char">
    <w:name w:val="Başlık 3 Char"/>
    <w:basedOn w:val="VarsaylanParagrafYazTipi"/>
    <w:link w:val="Balk3"/>
    <w:uiPriority w:val="9"/>
    <w:rsid w:val="00F675D9"/>
    <w:rPr>
      <w:rFonts w:asciiTheme="majorHAnsi" w:eastAsiaTheme="majorEastAsia" w:hAnsiTheme="majorHAnsi" w:cstheme="majorBidi"/>
      <w:b/>
      <w:bCs/>
      <w:color w:val="5B9BD5" w:themeColor="accent1"/>
    </w:rPr>
  </w:style>
  <w:style w:type="character" w:customStyle="1" w:styleId="Balk4Char">
    <w:name w:val="Başlık 4 Char"/>
    <w:basedOn w:val="VarsaylanParagrafYazTipi"/>
    <w:link w:val="Balk4"/>
    <w:rsid w:val="00F675D9"/>
    <w:rPr>
      <w:rFonts w:asciiTheme="majorHAnsi" w:eastAsiaTheme="majorEastAsia" w:hAnsiTheme="majorHAnsi" w:cstheme="majorBidi"/>
      <w:b/>
      <w:bCs/>
      <w:i/>
      <w:iCs/>
      <w:color w:val="5B9BD5" w:themeColor="accent1"/>
    </w:rPr>
  </w:style>
  <w:style w:type="paragraph" w:styleId="ListeParagraf">
    <w:name w:val="List Paragraph"/>
    <w:basedOn w:val="Normal"/>
    <w:uiPriority w:val="34"/>
    <w:qFormat/>
    <w:rsid w:val="00F675D9"/>
    <w:pPr>
      <w:spacing w:after="200" w:line="276" w:lineRule="auto"/>
      <w:ind w:left="720"/>
      <w:contextualSpacing/>
    </w:pPr>
  </w:style>
  <w:style w:type="character" w:customStyle="1" w:styleId="hps">
    <w:name w:val="hps"/>
    <w:basedOn w:val="VarsaylanParagrafYazTipi"/>
    <w:rsid w:val="00F675D9"/>
  </w:style>
  <w:style w:type="paragraph" w:customStyle="1" w:styleId="ListeParagraf1">
    <w:name w:val="Liste Paragraf1"/>
    <w:basedOn w:val="Normal"/>
    <w:uiPriority w:val="34"/>
    <w:qFormat/>
    <w:rsid w:val="00F675D9"/>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customStyle="1" w:styleId="st">
    <w:name w:val="st"/>
    <w:basedOn w:val="VarsaylanParagrafYazTipi"/>
    <w:rsid w:val="00F675D9"/>
  </w:style>
  <w:style w:type="character" w:customStyle="1" w:styleId="comick">
    <w:name w:val="comick"/>
    <w:basedOn w:val="VarsaylanParagrafYazTipi"/>
    <w:rsid w:val="00F675D9"/>
  </w:style>
  <w:style w:type="character" w:customStyle="1" w:styleId="comicb">
    <w:name w:val="comicb"/>
    <w:basedOn w:val="VarsaylanParagrafYazTipi"/>
    <w:rsid w:val="00F675D9"/>
  </w:style>
  <w:style w:type="paragraph" w:customStyle="1" w:styleId="thomicb">
    <w:name w:val="thomicb"/>
    <w:basedOn w:val="Normal"/>
    <w:rsid w:val="00F675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zsfr">
    <w:name w:val="szsfr"/>
    <w:basedOn w:val="VarsaylanParagrafYazTipi"/>
    <w:rsid w:val="00F675D9"/>
  </w:style>
  <w:style w:type="paragraph" w:styleId="GvdeMetni">
    <w:name w:val="Body Text"/>
    <w:basedOn w:val="Default"/>
    <w:next w:val="Default"/>
    <w:link w:val="GvdeMetniChar"/>
    <w:uiPriority w:val="99"/>
    <w:rsid w:val="00F675D9"/>
    <w:rPr>
      <w:rFonts w:ascii="Garamond" w:eastAsiaTheme="minorHAnsi" w:hAnsi="Garamond" w:cstheme="minorBidi"/>
      <w:color w:val="auto"/>
    </w:rPr>
  </w:style>
  <w:style w:type="character" w:customStyle="1" w:styleId="GvdeMetniChar">
    <w:name w:val="Gövde Metni Char"/>
    <w:basedOn w:val="VarsaylanParagrafYazTipi"/>
    <w:link w:val="GvdeMetni"/>
    <w:uiPriority w:val="99"/>
    <w:rsid w:val="00F675D9"/>
    <w:rPr>
      <w:rFonts w:ascii="Garamond" w:hAnsi="Garamond"/>
      <w:sz w:val="24"/>
      <w:szCs w:val="24"/>
    </w:rPr>
  </w:style>
  <w:style w:type="character" w:customStyle="1" w:styleId="DipnotBavurusu0">
    <w:name w:val="Dipnot Ba.vurusu"/>
    <w:uiPriority w:val="99"/>
    <w:rsid w:val="00F675D9"/>
    <w:rPr>
      <w:rFonts w:cs="Garamond"/>
      <w:color w:val="000000"/>
    </w:rPr>
  </w:style>
  <w:style w:type="character" w:styleId="HafifVurgulama">
    <w:name w:val="Subtle Emphasis"/>
    <w:basedOn w:val="VarsaylanParagrafYazTipi"/>
    <w:uiPriority w:val="19"/>
    <w:qFormat/>
    <w:rsid w:val="00F675D9"/>
    <w:rPr>
      <w:i/>
      <w:iCs/>
      <w:color w:val="808080" w:themeColor="text1" w:themeTint="7F"/>
    </w:rPr>
  </w:style>
  <w:style w:type="character" w:customStyle="1" w:styleId="st1">
    <w:name w:val="st1"/>
    <w:basedOn w:val="VarsaylanParagrafYazTipi"/>
    <w:rsid w:val="00F675D9"/>
  </w:style>
  <w:style w:type="paragraph" w:styleId="Kaynaka">
    <w:name w:val="Bibliography"/>
    <w:basedOn w:val="Normal"/>
    <w:next w:val="Normal"/>
    <w:uiPriority w:val="37"/>
    <w:unhideWhenUsed/>
    <w:rsid w:val="00F675D9"/>
    <w:pPr>
      <w:spacing w:after="200" w:line="276" w:lineRule="auto"/>
    </w:pPr>
  </w:style>
  <w:style w:type="paragraph" w:customStyle="1" w:styleId="Standaard">
    <w:name w:val="Standaard"/>
    <w:basedOn w:val="Normal"/>
    <w:next w:val="Normal"/>
    <w:uiPriority w:val="99"/>
    <w:rsid w:val="00F675D9"/>
    <w:pPr>
      <w:autoSpaceDE w:val="0"/>
      <w:autoSpaceDN w:val="0"/>
      <w:adjustRightInd w:val="0"/>
      <w:spacing w:after="0" w:line="240" w:lineRule="auto"/>
    </w:pPr>
    <w:rPr>
      <w:rFonts w:ascii="Times New Roman" w:hAnsi="Times New Roman" w:cs="Times New Roman"/>
      <w:sz w:val="24"/>
      <w:szCs w:val="24"/>
    </w:rPr>
  </w:style>
  <w:style w:type="paragraph" w:customStyle="1" w:styleId="Pa0">
    <w:name w:val="Pa0"/>
    <w:basedOn w:val="Default"/>
    <w:next w:val="Default"/>
    <w:uiPriority w:val="99"/>
    <w:rsid w:val="00F675D9"/>
    <w:pPr>
      <w:spacing w:line="241" w:lineRule="atLeast"/>
    </w:pPr>
    <w:rPr>
      <w:rFonts w:ascii="Myriad Pro" w:eastAsiaTheme="minorHAnsi" w:hAnsi="Myriad Pro" w:cstheme="minorBidi"/>
      <w:color w:val="auto"/>
    </w:rPr>
  </w:style>
  <w:style w:type="character" w:customStyle="1" w:styleId="A8">
    <w:name w:val="A8"/>
    <w:uiPriority w:val="99"/>
    <w:rsid w:val="00F675D9"/>
    <w:rPr>
      <w:rFonts w:cs="Myriad Pro"/>
      <w:color w:val="000000"/>
      <w:sz w:val="37"/>
      <w:szCs w:val="37"/>
    </w:rPr>
  </w:style>
  <w:style w:type="character" w:customStyle="1" w:styleId="A0">
    <w:name w:val="A0"/>
    <w:uiPriority w:val="99"/>
    <w:rsid w:val="00F675D9"/>
    <w:rPr>
      <w:rFonts w:cs="Myriad Pro"/>
      <w:color w:val="000000"/>
      <w:sz w:val="22"/>
      <w:szCs w:val="22"/>
    </w:rPr>
  </w:style>
  <w:style w:type="character" w:customStyle="1" w:styleId="A3">
    <w:name w:val="A3"/>
    <w:uiPriority w:val="99"/>
    <w:rsid w:val="00F675D9"/>
    <w:rPr>
      <w:rFonts w:cs="Myriad Pro"/>
      <w:color w:val="000000"/>
      <w:sz w:val="18"/>
      <w:szCs w:val="18"/>
    </w:rPr>
  </w:style>
  <w:style w:type="paragraph" w:customStyle="1" w:styleId="Pa3">
    <w:name w:val="Pa3"/>
    <w:basedOn w:val="Default"/>
    <w:next w:val="Default"/>
    <w:uiPriority w:val="99"/>
    <w:rsid w:val="00F675D9"/>
    <w:pPr>
      <w:spacing w:line="240" w:lineRule="atLeast"/>
    </w:pPr>
    <w:rPr>
      <w:rFonts w:ascii="Arial Narrow" w:eastAsiaTheme="minorHAnsi" w:hAnsi="Arial Narrow" w:cstheme="minorBidi"/>
      <w:color w:val="auto"/>
    </w:rPr>
  </w:style>
  <w:style w:type="character" w:customStyle="1" w:styleId="A5">
    <w:name w:val="A5"/>
    <w:uiPriority w:val="99"/>
    <w:rsid w:val="00F675D9"/>
    <w:rPr>
      <w:rFonts w:cs="Arial Narrow"/>
      <w:b/>
      <w:bCs/>
      <w:color w:val="000000"/>
      <w:sz w:val="30"/>
      <w:szCs w:val="30"/>
    </w:rPr>
  </w:style>
  <w:style w:type="character" w:customStyle="1" w:styleId="A6">
    <w:name w:val="A6"/>
    <w:uiPriority w:val="99"/>
    <w:rsid w:val="00F675D9"/>
    <w:rPr>
      <w:rFonts w:ascii="Arial" w:hAnsi="Arial" w:cs="Arial"/>
      <w:b/>
      <w:bCs/>
      <w:color w:val="000000"/>
      <w:sz w:val="18"/>
      <w:szCs w:val="18"/>
    </w:rPr>
  </w:style>
  <w:style w:type="paragraph" w:styleId="GvdeMetniGirintisi2">
    <w:name w:val="Body Text Indent 2"/>
    <w:basedOn w:val="Normal"/>
    <w:link w:val="GvdeMetniGirintisi2Char"/>
    <w:uiPriority w:val="99"/>
    <w:rsid w:val="00F675D9"/>
    <w:pPr>
      <w:spacing w:after="0" w:line="360" w:lineRule="auto"/>
      <w:ind w:firstLine="720"/>
      <w:jc w:val="both"/>
    </w:pPr>
    <w:rPr>
      <w:rFonts w:ascii="Arial" w:eastAsia="Times New Roman" w:hAnsi="Arial" w:cs="Times New Roman"/>
      <w:szCs w:val="20"/>
      <w:lang w:eastAsia="tr-TR"/>
    </w:rPr>
  </w:style>
  <w:style w:type="character" w:customStyle="1" w:styleId="GvdeMetniGirintisi2Char">
    <w:name w:val="Gövde Metni Girintisi 2 Char"/>
    <w:basedOn w:val="VarsaylanParagrafYazTipi"/>
    <w:link w:val="GvdeMetniGirintisi2"/>
    <w:uiPriority w:val="99"/>
    <w:rsid w:val="00F675D9"/>
    <w:rPr>
      <w:rFonts w:ascii="Arial" w:eastAsia="Times New Roman" w:hAnsi="Arial" w:cs="Times New Roman"/>
      <w:szCs w:val="20"/>
      <w:lang w:eastAsia="tr-TR"/>
    </w:rPr>
  </w:style>
  <w:style w:type="character" w:styleId="Vurgu">
    <w:name w:val="Emphasis"/>
    <w:basedOn w:val="VarsaylanParagrafYazTipi"/>
    <w:uiPriority w:val="20"/>
    <w:qFormat/>
    <w:rsid w:val="00F675D9"/>
    <w:rPr>
      <w:b/>
      <w:bCs/>
      <w:i w:val="0"/>
      <w:iCs w:val="0"/>
    </w:rPr>
  </w:style>
  <w:style w:type="character" w:customStyle="1" w:styleId="TanselNORMAL">
    <w:name w:val="Tansel NORMAL"/>
    <w:basedOn w:val="VarsaylanParagrafYazTipi"/>
    <w:rsid w:val="00F675D9"/>
    <w:rPr>
      <w:rFonts w:ascii="Times New Roman" w:hAnsi="Times New Roman"/>
      <w:color w:val="auto"/>
      <w:sz w:val="24"/>
      <w:u w:val="none"/>
    </w:rPr>
  </w:style>
  <w:style w:type="paragraph" w:customStyle="1" w:styleId="Normal12nkkiYanaYaslalksatr125cmnce12nkSonra12CharCharChar">
    <w:name w:val="Normal + 12 nk;İki Yana Yasla;İlk satır:  1;25 cm;Önce:  12 nk;Sonra:  12... Char Char Char"/>
    <w:basedOn w:val="Normal"/>
    <w:link w:val="Normal12nkkiYanaYaslalksatr125cmnce12nkSonra12CharCharCharChar"/>
    <w:rsid w:val="00F675D9"/>
    <w:pPr>
      <w:widowControl w:val="0"/>
      <w:autoSpaceDE w:val="0"/>
      <w:autoSpaceDN w:val="0"/>
      <w:adjustRightInd w:val="0"/>
      <w:spacing w:before="240" w:after="240" w:line="360" w:lineRule="auto"/>
      <w:ind w:firstLine="708"/>
      <w:jc w:val="both"/>
    </w:pPr>
    <w:rPr>
      <w:rFonts w:ascii="Times New Roman" w:eastAsia="Times New Roman" w:hAnsi="Times New Roman" w:cs="Times New Roman"/>
      <w:bCs/>
      <w:i/>
      <w:sz w:val="24"/>
      <w:szCs w:val="24"/>
      <w:lang w:eastAsia="tr-TR"/>
    </w:rPr>
  </w:style>
  <w:style w:type="character" w:customStyle="1" w:styleId="Normal12nkkiYanaYaslalksatr125cmnce12nkSonra12CharCharCharChar">
    <w:name w:val="Normal + 12 nk;İki Yana Yasla;İlk satır:  1;25 cm;Önce:  12 nk;Sonra:  12... Char Char Char Char"/>
    <w:basedOn w:val="VarsaylanParagrafYazTipi"/>
    <w:link w:val="Normal12nkkiYanaYaslalksatr125cmnce12nkSonra12CharCharChar"/>
    <w:rsid w:val="00F675D9"/>
    <w:rPr>
      <w:rFonts w:ascii="Times New Roman" w:eastAsia="Times New Roman" w:hAnsi="Times New Roman" w:cs="Times New Roman"/>
      <w:bCs/>
      <w:i/>
      <w:sz w:val="24"/>
      <w:szCs w:val="24"/>
      <w:lang w:eastAsia="tr-TR"/>
    </w:rPr>
  </w:style>
  <w:style w:type="character" w:customStyle="1" w:styleId="TanselBALIK3">
    <w:name w:val="Tansel  BAŞLIK 3"/>
    <w:basedOn w:val="TanselNORMAL"/>
    <w:autoRedefine/>
    <w:rsid w:val="00F675D9"/>
    <w:rPr>
      <w:rFonts w:ascii="Times New Roman" w:hAnsi="Times New Roman"/>
      <w:color w:val="auto"/>
      <w:sz w:val="24"/>
      <w:u w:val="none"/>
    </w:rPr>
  </w:style>
  <w:style w:type="paragraph" w:customStyle="1" w:styleId="TanselBalk2">
    <w:name w:val="Tansel Başlık 2"/>
    <w:basedOn w:val="Balk1"/>
    <w:next w:val="Normal"/>
    <w:autoRedefine/>
    <w:rsid w:val="00F675D9"/>
    <w:pPr>
      <w:keepNext/>
      <w:spacing w:before="120" w:beforeAutospacing="0" w:after="120" w:afterAutospacing="0"/>
    </w:pPr>
    <w:rPr>
      <w:rFonts w:ascii="Courier New" w:hAnsi="Courier New" w:cs="Courier New"/>
      <w:kern w:val="32"/>
      <w:sz w:val="28"/>
      <w:szCs w:val="24"/>
    </w:rPr>
  </w:style>
  <w:style w:type="paragraph" w:styleId="GvdeMetniGirintisi">
    <w:name w:val="Body Text Indent"/>
    <w:basedOn w:val="Normal"/>
    <w:link w:val="GvdeMetniGirintisiChar"/>
    <w:uiPriority w:val="99"/>
    <w:semiHidden/>
    <w:unhideWhenUsed/>
    <w:rsid w:val="00F675D9"/>
    <w:pPr>
      <w:spacing w:after="120" w:line="276" w:lineRule="auto"/>
      <w:ind w:left="283"/>
    </w:pPr>
    <w:rPr>
      <w:rFonts w:eastAsiaTheme="minorEastAsia"/>
      <w:lang w:val="en-US"/>
    </w:rPr>
  </w:style>
  <w:style w:type="character" w:customStyle="1" w:styleId="GvdeMetniGirintisiChar">
    <w:name w:val="Gövde Metni Girintisi Char"/>
    <w:basedOn w:val="VarsaylanParagrafYazTipi"/>
    <w:link w:val="GvdeMetniGirintisi"/>
    <w:uiPriority w:val="99"/>
    <w:semiHidden/>
    <w:rsid w:val="00F675D9"/>
    <w:rPr>
      <w:rFonts w:eastAsiaTheme="minorEastAsia"/>
      <w:lang w:val="en-US"/>
    </w:rPr>
  </w:style>
  <w:style w:type="character" w:customStyle="1" w:styleId="SonnotMetniChar">
    <w:name w:val="Sonnot Metni Char"/>
    <w:basedOn w:val="VarsaylanParagrafYazTipi"/>
    <w:link w:val="SonnotMetni"/>
    <w:uiPriority w:val="99"/>
    <w:rsid w:val="00F675D9"/>
    <w:rPr>
      <w:rFonts w:eastAsiaTheme="minorEastAsia"/>
      <w:sz w:val="20"/>
      <w:szCs w:val="20"/>
      <w:lang w:val="en-US"/>
    </w:rPr>
  </w:style>
  <w:style w:type="paragraph" w:styleId="SonnotMetni">
    <w:name w:val="endnote text"/>
    <w:basedOn w:val="Normal"/>
    <w:link w:val="SonnotMetniChar"/>
    <w:uiPriority w:val="99"/>
    <w:unhideWhenUsed/>
    <w:rsid w:val="00F675D9"/>
    <w:pPr>
      <w:spacing w:after="0" w:line="240" w:lineRule="auto"/>
    </w:pPr>
    <w:rPr>
      <w:rFonts w:eastAsiaTheme="minorEastAsia"/>
      <w:sz w:val="20"/>
      <w:szCs w:val="20"/>
      <w:lang w:val="en-US"/>
    </w:rPr>
  </w:style>
  <w:style w:type="character" w:customStyle="1" w:styleId="SonnotMetniChar1">
    <w:name w:val="Sonnot Metni Char1"/>
    <w:basedOn w:val="VarsaylanParagrafYazTipi"/>
    <w:uiPriority w:val="99"/>
    <w:semiHidden/>
    <w:rsid w:val="00F675D9"/>
    <w:rPr>
      <w:sz w:val="20"/>
      <w:szCs w:val="20"/>
    </w:rPr>
  </w:style>
  <w:style w:type="paragraph" w:styleId="T2">
    <w:name w:val="toc 2"/>
    <w:basedOn w:val="Normal"/>
    <w:next w:val="Normal"/>
    <w:autoRedefine/>
    <w:uiPriority w:val="39"/>
    <w:unhideWhenUsed/>
    <w:qFormat/>
    <w:rsid w:val="00F675D9"/>
    <w:pPr>
      <w:spacing w:before="240" w:after="0" w:line="276" w:lineRule="auto"/>
    </w:pPr>
    <w:rPr>
      <w:rFonts w:eastAsiaTheme="minorEastAsia" w:cstheme="minorHAnsi"/>
      <w:b/>
      <w:bCs/>
      <w:sz w:val="20"/>
      <w:szCs w:val="20"/>
      <w:lang w:val="en-US"/>
    </w:rPr>
  </w:style>
  <w:style w:type="paragraph" w:styleId="T1">
    <w:name w:val="toc 1"/>
    <w:basedOn w:val="Normal"/>
    <w:next w:val="Normal"/>
    <w:autoRedefine/>
    <w:uiPriority w:val="39"/>
    <w:unhideWhenUsed/>
    <w:qFormat/>
    <w:rsid w:val="00F675D9"/>
    <w:pPr>
      <w:spacing w:before="360" w:after="0" w:line="276" w:lineRule="auto"/>
    </w:pPr>
    <w:rPr>
      <w:rFonts w:asciiTheme="majorHAnsi" w:eastAsiaTheme="minorEastAsia" w:hAnsiTheme="majorHAnsi"/>
      <w:b/>
      <w:bCs/>
      <w:caps/>
      <w:sz w:val="24"/>
      <w:szCs w:val="24"/>
      <w:lang w:val="en-US"/>
    </w:rPr>
  </w:style>
  <w:style w:type="paragraph" w:styleId="T3">
    <w:name w:val="toc 3"/>
    <w:basedOn w:val="Normal"/>
    <w:next w:val="Normal"/>
    <w:autoRedefine/>
    <w:uiPriority w:val="39"/>
    <w:unhideWhenUsed/>
    <w:qFormat/>
    <w:rsid w:val="00F675D9"/>
    <w:pPr>
      <w:spacing w:after="0" w:line="276" w:lineRule="auto"/>
      <w:ind w:left="220"/>
    </w:pPr>
    <w:rPr>
      <w:rFonts w:eastAsiaTheme="minorEastAsia" w:cstheme="minorHAnsi"/>
      <w:sz w:val="20"/>
      <w:szCs w:val="20"/>
      <w:lang w:val="en-US"/>
    </w:rPr>
  </w:style>
  <w:style w:type="paragraph" w:styleId="T4">
    <w:name w:val="toc 4"/>
    <w:basedOn w:val="Normal"/>
    <w:next w:val="Normal"/>
    <w:autoRedefine/>
    <w:uiPriority w:val="39"/>
    <w:unhideWhenUsed/>
    <w:rsid w:val="00F675D9"/>
    <w:pPr>
      <w:spacing w:after="0" w:line="276" w:lineRule="auto"/>
      <w:ind w:left="440"/>
    </w:pPr>
    <w:rPr>
      <w:rFonts w:eastAsiaTheme="minorEastAsia" w:cstheme="minorHAnsi"/>
      <w:sz w:val="20"/>
      <w:szCs w:val="20"/>
      <w:lang w:val="en-US"/>
    </w:rPr>
  </w:style>
  <w:style w:type="paragraph" w:styleId="T5">
    <w:name w:val="toc 5"/>
    <w:basedOn w:val="Normal"/>
    <w:next w:val="Normal"/>
    <w:autoRedefine/>
    <w:uiPriority w:val="39"/>
    <w:unhideWhenUsed/>
    <w:rsid w:val="00F675D9"/>
    <w:pPr>
      <w:spacing w:after="0" w:line="276" w:lineRule="auto"/>
      <w:ind w:left="660"/>
    </w:pPr>
    <w:rPr>
      <w:rFonts w:eastAsiaTheme="minorEastAsia" w:cstheme="minorHAnsi"/>
      <w:sz w:val="20"/>
      <w:szCs w:val="20"/>
      <w:lang w:val="en-US"/>
    </w:rPr>
  </w:style>
  <w:style w:type="paragraph" w:styleId="T6">
    <w:name w:val="toc 6"/>
    <w:basedOn w:val="Normal"/>
    <w:next w:val="Normal"/>
    <w:autoRedefine/>
    <w:uiPriority w:val="39"/>
    <w:unhideWhenUsed/>
    <w:rsid w:val="00F675D9"/>
    <w:pPr>
      <w:spacing w:after="0" w:line="276" w:lineRule="auto"/>
      <w:ind w:left="880"/>
    </w:pPr>
    <w:rPr>
      <w:rFonts w:eastAsiaTheme="minorEastAsia" w:cstheme="minorHAnsi"/>
      <w:sz w:val="20"/>
      <w:szCs w:val="20"/>
      <w:lang w:val="en-US"/>
    </w:rPr>
  </w:style>
  <w:style w:type="paragraph" w:styleId="T7">
    <w:name w:val="toc 7"/>
    <w:basedOn w:val="Normal"/>
    <w:next w:val="Normal"/>
    <w:autoRedefine/>
    <w:uiPriority w:val="39"/>
    <w:unhideWhenUsed/>
    <w:rsid w:val="00F675D9"/>
    <w:pPr>
      <w:spacing w:after="0" w:line="276" w:lineRule="auto"/>
      <w:ind w:left="1100"/>
    </w:pPr>
    <w:rPr>
      <w:rFonts w:eastAsiaTheme="minorEastAsia" w:cstheme="minorHAnsi"/>
      <w:sz w:val="20"/>
      <w:szCs w:val="20"/>
      <w:lang w:val="en-US"/>
    </w:rPr>
  </w:style>
  <w:style w:type="paragraph" w:styleId="T8">
    <w:name w:val="toc 8"/>
    <w:basedOn w:val="Normal"/>
    <w:next w:val="Normal"/>
    <w:autoRedefine/>
    <w:uiPriority w:val="39"/>
    <w:unhideWhenUsed/>
    <w:rsid w:val="00F675D9"/>
    <w:pPr>
      <w:spacing w:after="0" w:line="276" w:lineRule="auto"/>
      <w:ind w:left="1320"/>
    </w:pPr>
    <w:rPr>
      <w:rFonts w:eastAsiaTheme="minorEastAsia" w:cstheme="minorHAnsi"/>
      <w:sz w:val="20"/>
      <w:szCs w:val="20"/>
      <w:lang w:val="en-US"/>
    </w:rPr>
  </w:style>
  <w:style w:type="paragraph" w:styleId="T9">
    <w:name w:val="toc 9"/>
    <w:basedOn w:val="Normal"/>
    <w:next w:val="Normal"/>
    <w:autoRedefine/>
    <w:uiPriority w:val="39"/>
    <w:unhideWhenUsed/>
    <w:rsid w:val="00F675D9"/>
    <w:pPr>
      <w:spacing w:after="0" w:line="276" w:lineRule="auto"/>
      <w:ind w:left="1540"/>
    </w:pPr>
    <w:rPr>
      <w:rFonts w:eastAsiaTheme="minorEastAsia" w:cstheme="minorHAnsi"/>
      <w:sz w:val="20"/>
      <w:szCs w:val="20"/>
      <w:lang w:val="en-US"/>
    </w:rPr>
  </w:style>
  <w:style w:type="paragraph" w:styleId="TBal">
    <w:name w:val="TOC Heading"/>
    <w:basedOn w:val="Balk1"/>
    <w:next w:val="Normal"/>
    <w:uiPriority w:val="39"/>
    <w:unhideWhenUsed/>
    <w:qFormat/>
    <w:rsid w:val="00F675D9"/>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character" w:customStyle="1" w:styleId="Balk5Char">
    <w:name w:val="Başlık 5 Char"/>
    <w:basedOn w:val="VarsaylanParagrafYazTipi"/>
    <w:link w:val="Balk5"/>
    <w:rsid w:val="002E5757"/>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2E5757"/>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2E5757"/>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2E5757"/>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2E5757"/>
    <w:rPr>
      <w:rFonts w:ascii="Arial" w:eastAsia="Times New Roman" w:hAnsi="Arial" w:cs="Arial"/>
      <w:lang w:eastAsia="tr-TR"/>
    </w:rPr>
  </w:style>
  <w:style w:type="character" w:customStyle="1" w:styleId="nlmsource">
    <w:name w:val="nlm_source"/>
    <w:basedOn w:val="VarsaylanParagrafYazTipi"/>
    <w:rsid w:val="002E5757"/>
  </w:style>
  <w:style w:type="paragraph" w:customStyle="1" w:styleId="graybox1">
    <w:name w:val="graybox1"/>
    <w:basedOn w:val="Normal"/>
    <w:rsid w:val="002E5757"/>
    <w:pPr>
      <w:spacing w:after="203" w:line="240" w:lineRule="auto"/>
    </w:pPr>
    <w:rPr>
      <w:rFonts w:ascii="Times New Roman" w:eastAsia="Times New Roman" w:hAnsi="Times New Roman" w:cs="Times New Roman"/>
      <w:sz w:val="24"/>
      <w:szCs w:val="24"/>
      <w:lang w:eastAsia="tr-TR"/>
    </w:rPr>
  </w:style>
  <w:style w:type="character" w:styleId="SonnotBavurusu">
    <w:name w:val="endnote reference"/>
    <w:uiPriority w:val="99"/>
    <w:rsid w:val="002E5757"/>
    <w:rPr>
      <w:vertAlign w:val="superscript"/>
    </w:rPr>
  </w:style>
  <w:style w:type="paragraph" w:styleId="ResimYazs">
    <w:name w:val="caption"/>
    <w:basedOn w:val="Normal"/>
    <w:next w:val="Normal"/>
    <w:uiPriority w:val="35"/>
    <w:unhideWhenUsed/>
    <w:qFormat/>
    <w:rsid w:val="002E5757"/>
    <w:pPr>
      <w:spacing w:after="200" w:line="240" w:lineRule="auto"/>
    </w:pPr>
    <w:rPr>
      <w:b/>
      <w:bCs/>
      <w:color w:val="5B9BD5" w:themeColor="accent1"/>
      <w:sz w:val="18"/>
      <w:szCs w:val="18"/>
    </w:rPr>
  </w:style>
  <w:style w:type="paragraph" w:customStyle="1" w:styleId="EndNoteBibliography">
    <w:name w:val="EndNote Bibliography"/>
    <w:basedOn w:val="Normal"/>
    <w:link w:val="EndNoteBibliographyChar"/>
    <w:rsid w:val="008E5419"/>
    <w:pPr>
      <w:spacing w:before="240" w:after="240" w:line="240" w:lineRule="auto"/>
      <w:jc w:val="both"/>
    </w:pPr>
    <w:rPr>
      <w:rFonts w:ascii="Calibri" w:eastAsiaTheme="minorEastAsia" w:hAnsi="Calibri" w:cs="Calibri"/>
      <w:noProof/>
      <w:lang w:val="en-US" w:eastAsia="tr-TR"/>
    </w:rPr>
  </w:style>
  <w:style w:type="character" w:customStyle="1" w:styleId="EndNoteBibliographyChar">
    <w:name w:val="EndNote Bibliography Char"/>
    <w:basedOn w:val="VarsaylanParagrafYazTipi"/>
    <w:link w:val="EndNoteBibliography"/>
    <w:rsid w:val="008E5419"/>
    <w:rPr>
      <w:rFonts w:ascii="Calibri" w:eastAsiaTheme="minorEastAsia" w:hAnsi="Calibri" w:cs="Calibri"/>
      <w:noProof/>
      <w:lang w:val="en-US" w:eastAsia="tr-TR"/>
    </w:rPr>
  </w:style>
  <w:style w:type="paragraph" w:customStyle="1" w:styleId="aaa-Proje-Trke">
    <w:name w:val="aaa-Proje - Türkçe"/>
    <w:basedOn w:val="Normal"/>
    <w:autoRedefine/>
    <w:qFormat/>
    <w:rsid w:val="00031F8B"/>
    <w:pPr>
      <w:spacing w:after="0" w:line="240" w:lineRule="auto"/>
      <w:ind w:left="284" w:hanging="284"/>
      <w:jc w:val="both"/>
    </w:pPr>
    <w:rPr>
      <w:rFonts w:ascii="Times New Roman" w:eastAsia="Times New Roman" w:hAnsi="Times New Roman" w:cs="Times New Roman"/>
      <w:sz w:val="20"/>
      <w:szCs w:val="20"/>
      <w:lang w:eastAsia="tr-TR"/>
    </w:rPr>
  </w:style>
  <w:style w:type="paragraph" w:customStyle="1" w:styleId="nest">
    <w:name w:val="nest"/>
    <w:basedOn w:val="Normal"/>
    <w:rsid w:val="00031F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ilstilgoudysansmdbtkiyanayaslalksatr125cmncecharcharcharchar">
    <w:name w:val="stilstilgoudysansmdbtkiyanayaslalksatr125cmncecharcharcharchar"/>
    <w:basedOn w:val="VarsaylanParagrafYazTipi"/>
    <w:rsid w:val="00517500"/>
  </w:style>
  <w:style w:type="paragraph" w:customStyle="1" w:styleId="Pa10">
    <w:name w:val="Pa10"/>
    <w:basedOn w:val="Normal"/>
    <w:next w:val="Normal"/>
    <w:uiPriority w:val="99"/>
    <w:rsid w:val="008C68B6"/>
    <w:pPr>
      <w:autoSpaceDE w:val="0"/>
      <w:autoSpaceDN w:val="0"/>
      <w:adjustRightInd w:val="0"/>
      <w:spacing w:after="0" w:line="221" w:lineRule="atLeast"/>
    </w:pPr>
    <w:rPr>
      <w:rFonts w:ascii="Times" w:hAnsi="Times"/>
      <w:sz w:val="24"/>
      <w:szCs w:val="24"/>
    </w:rPr>
  </w:style>
  <w:style w:type="character" w:styleId="AklamaBavurusu">
    <w:name w:val="annotation reference"/>
    <w:basedOn w:val="VarsaylanParagrafYazTipi"/>
    <w:uiPriority w:val="99"/>
    <w:semiHidden/>
    <w:unhideWhenUsed/>
    <w:rsid w:val="008C68B6"/>
    <w:rPr>
      <w:sz w:val="16"/>
      <w:szCs w:val="16"/>
    </w:rPr>
  </w:style>
  <w:style w:type="paragraph" w:styleId="AklamaMetni">
    <w:name w:val="annotation text"/>
    <w:basedOn w:val="Normal"/>
    <w:link w:val="AklamaMetniChar"/>
    <w:uiPriority w:val="99"/>
    <w:semiHidden/>
    <w:unhideWhenUsed/>
    <w:rsid w:val="008C68B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C68B6"/>
    <w:rPr>
      <w:sz w:val="20"/>
      <w:szCs w:val="20"/>
    </w:rPr>
  </w:style>
  <w:style w:type="paragraph" w:styleId="AklamaKonusu">
    <w:name w:val="annotation subject"/>
    <w:basedOn w:val="AklamaMetni"/>
    <w:next w:val="AklamaMetni"/>
    <w:link w:val="AklamaKonusuChar"/>
    <w:uiPriority w:val="99"/>
    <w:semiHidden/>
    <w:unhideWhenUsed/>
    <w:rsid w:val="008C68B6"/>
    <w:rPr>
      <w:b/>
      <w:bCs/>
    </w:rPr>
  </w:style>
  <w:style w:type="character" w:customStyle="1" w:styleId="AklamaKonusuChar">
    <w:name w:val="Açıklama Konusu Char"/>
    <w:basedOn w:val="AklamaMetniChar"/>
    <w:link w:val="AklamaKonusu"/>
    <w:uiPriority w:val="99"/>
    <w:semiHidden/>
    <w:rsid w:val="008C68B6"/>
    <w:rPr>
      <w:b/>
      <w:bCs/>
      <w:sz w:val="20"/>
      <w:szCs w:val="20"/>
    </w:rPr>
  </w:style>
  <w:style w:type="paragraph" w:customStyle="1" w:styleId="xmsonormal">
    <w:name w:val="x_msonormal"/>
    <w:basedOn w:val="Normal"/>
    <w:rsid w:val="008C68B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FC"/>
  </w:style>
  <w:style w:type="paragraph" w:styleId="Balk1">
    <w:name w:val="heading 1"/>
    <w:basedOn w:val="Normal"/>
    <w:link w:val="Balk1Char"/>
    <w:uiPriority w:val="9"/>
    <w:qFormat/>
    <w:rsid w:val="00CA30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CA303C"/>
    <w:pPr>
      <w:keepNext/>
      <w:spacing w:before="240" w:after="60" w:line="276" w:lineRule="auto"/>
      <w:outlineLvl w:val="1"/>
    </w:pPr>
    <w:rPr>
      <w:rFonts w:ascii="Cambria" w:eastAsia="Times New Roman" w:hAnsi="Cambria" w:cs="Times New Roman"/>
      <w:b/>
      <w:bCs/>
      <w:i/>
      <w:iCs/>
      <w:sz w:val="28"/>
      <w:szCs w:val="28"/>
    </w:rPr>
  </w:style>
  <w:style w:type="paragraph" w:styleId="Balk3">
    <w:name w:val="heading 3"/>
    <w:basedOn w:val="Normal"/>
    <w:next w:val="Normal"/>
    <w:link w:val="Balk3Char"/>
    <w:uiPriority w:val="9"/>
    <w:unhideWhenUsed/>
    <w:qFormat/>
    <w:rsid w:val="00F675D9"/>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Balk4">
    <w:name w:val="heading 4"/>
    <w:basedOn w:val="Normal"/>
    <w:next w:val="Normal"/>
    <w:link w:val="Balk4Char"/>
    <w:unhideWhenUsed/>
    <w:qFormat/>
    <w:rsid w:val="00F675D9"/>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paragraph" w:styleId="Balk5">
    <w:name w:val="heading 5"/>
    <w:basedOn w:val="Normal"/>
    <w:next w:val="Normal"/>
    <w:link w:val="Balk5Char"/>
    <w:qFormat/>
    <w:rsid w:val="002E5757"/>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qFormat/>
    <w:rsid w:val="002E5757"/>
    <w:pPr>
      <w:tabs>
        <w:tab w:val="num" w:pos="1152"/>
      </w:tabs>
      <w:spacing w:before="240" w:after="60" w:line="240" w:lineRule="auto"/>
      <w:ind w:left="1152" w:hanging="1152"/>
      <w:outlineLvl w:val="5"/>
    </w:pPr>
    <w:rPr>
      <w:rFonts w:ascii="Times New Roman" w:eastAsia="Times New Roman" w:hAnsi="Times New Roman" w:cs="Times New Roman"/>
      <w:b/>
      <w:bCs/>
      <w:lang w:eastAsia="tr-TR"/>
    </w:rPr>
  </w:style>
  <w:style w:type="paragraph" w:styleId="Balk7">
    <w:name w:val="heading 7"/>
    <w:basedOn w:val="Normal"/>
    <w:next w:val="Normal"/>
    <w:link w:val="Balk7Char"/>
    <w:qFormat/>
    <w:rsid w:val="002E575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tr-TR"/>
    </w:rPr>
  </w:style>
  <w:style w:type="paragraph" w:styleId="Balk8">
    <w:name w:val="heading 8"/>
    <w:basedOn w:val="Normal"/>
    <w:next w:val="Normal"/>
    <w:link w:val="Balk8Char"/>
    <w:qFormat/>
    <w:rsid w:val="002E575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2E5757"/>
    <w:pPr>
      <w:tabs>
        <w:tab w:val="num" w:pos="1584"/>
      </w:tabs>
      <w:spacing w:before="240" w:after="60" w:line="240" w:lineRule="auto"/>
      <w:ind w:left="1584" w:hanging="1584"/>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0CD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0CDC"/>
  </w:style>
  <w:style w:type="paragraph" w:styleId="Altbilgi">
    <w:name w:val="footer"/>
    <w:basedOn w:val="Normal"/>
    <w:link w:val="AltbilgiChar"/>
    <w:uiPriority w:val="99"/>
    <w:unhideWhenUsed/>
    <w:rsid w:val="00850CD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0CDC"/>
  </w:style>
  <w:style w:type="character" w:styleId="Gl">
    <w:name w:val="Strong"/>
    <w:basedOn w:val="VarsaylanParagrafYazTipi"/>
    <w:uiPriority w:val="22"/>
    <w:qFormat/>
    <w:rsid w:val="00850CDC"/>
    <w:rPr>
      <w:b/>
      <w:bCs/>
    </w:rPr>
  </w:style>
  <w:style w:type="character" w:styleId="Kpr">
    <w:name w:val="Hyperlink"/>
    <w:basedOn w:val="VarsaylanParagrafYazTipi"/>
    <w:uiPriority w:val="99"/>
    <w:unhideWhenUsed/>
    <w:rsid w:val="00850CDC"/>
    <w:rPr>
      <w:color w:val="0000FF"/>
      <w:u w:val="single"/>
    </w:rPr>
  </w:style>
  <w:style w:type="paragraph" w:styleId="BalonMetni">
    <w:name w:val="Balloon Text"/>
    <w:basedOn w:val="Normal"/>
    <w:link w:val="BalonMetniChar"/>
    <w:uiPriority w:val="99"/>
    <w:semiHidden/>
    <w:unhideWhenUsed/>
    <w:rsid w:val="00CA30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03C"/>
    <w:rPr>
      <w:rFonts w:ascii="Tahoma" w:hAnsi="Tahoma" w:cs="Tahoma"/>
      <w:sz w:val="16"/>
      <w:szCs w:val="16"/>
    </w:rPr>
  </w:style>
  <w:style w:type="character" w:customStyle="1" w:styleId="Balk1Char">
    <w:name w:val="Başlık 1 Char"/>
    <w:basedOn w:val="VarsaylanParagrafYazTipi"/>
    <w:link w:val="Balk1"/>
    <w:uiPriority w:val="9"/>
    <w:rsid w:val="00CA303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CA303C"/>
    <w:rPr>
      <w:rFonts w:ascii="Cambria" w:eastAsia="Times New Roman" w:hAnsi="Cambria" w:cs="Times New Roman"/>
      <w:b/>
      <w:bCs/>
      <w:i/>
      <w:iCs/>
      <w:sz w:val="28"/>
      <w:szCs w:val="28"/>
    </w:rPr>
  </w:style>
  <w:style w:type="paragraph" w:styleId="DipnotMetni">
    <w:name w:val="footnote text"/>
    <w:aliases w:val="Char"/>
    <w:basedOn w:val="Normal"/>
    <w:link w:val="DipnotMetniChar"/>
    <w:uiPriority w:val="99"/>
    <w:unhideWhenUsed/>
    <w:rsid w:val="00CA303C"/>
    <w:pPr>
      <w:spacing w:after="0" w:line="240" w:lineRule="auto"/>
    </w:pPr>
    <w:rPr>
      <w:rFonts w:ascii="Calibri" w:eastAsia="Calibri" w:hAnsi="Calibri" w:cs="Times New Roman"/>
      <w:sz w:val="20"/>
      <w:szCs w:val="20"/>
    </w:rPr>
  </w:style>
  <w:style w:type="character" w:customStyle="1" w:styleId="DipnotMetniChar">
    <w:name w:val="Dipnot Metni Char"/>
    <w:aliases w:val="Char Char"/>
    <w:basedOn w:val="VarsaylanParagrafYazTipi"/>
    <w:link w:val="DipnotMetni"/>
    <w:uiPriority w:val="99"/>
    <w:rsid w:val="00CA303C"/>
    <w:rPr>
      <w:rFonts w:ascii="Calibri" w:eastAsia="Calibri" w:hAnsi="Calibri" w:cs="Times New Roman"/>
      <w:sz w:val="20"/>
      <w:szCs w:val="20"/>
    </w:rPr>
  </w:style>
  <w:style w:type="character" w:styleId="DipnotBavurusu">
    <w:name w:val="footnote reference"/>
    <w:uiPriority w:val="99"/>
    <w:unhideWhenUsed/>
    <w:rsid w:val="00CA303C"/>
    <w:rPr>
      <w:vertAlign w:val="superscript"/>
    </w:rPr>
  </w:style>
  <w:style w:type="character" w:customStyle="1" w:styleId="citation">
    <w:name w:val="citation"/>
    <w:basedOn w:val="VarsaylanParagrafYazTipi"/>
    <w:rsid w:val="00CA303C"/>
  </w:style>
  <w:style w:type="character" w:customStyle="1" w:styleId="apple-converted-space">
    <w:name w:val="apple-converted-space"/>
    <w:basedOn w:val="VarsaylanParagrafYazTipi"/>
    <w:rsid w:val="00CA303C"/>
  </w:style>
  <w:style w:type="character" w:customStyle="1" w:styleId="headline-intro">
    <w:name w:val="headline-intro"/>
    <w:basedOn w:val="VarsaylanParagrafYazTipi"/>
    <w:rsid w:val="00CA303C"/>
  </w:style>
  <w:style w:type="character" w:customStyle="1" w:styleId="headline">
    <w:name w:val="headline"/>
    <w:basedOn w:val="VarsaylanParagrafYazTipi"/>
    <w:rsid w:val="00CA303C"/>
  </w:style>
  <w:style w:type="character" w:customStyle="1" w:styleId="FontStyle47">
    <w:name w:val="Font Style47"/>
    <w:uiPriority w:val="99"/>
    <w:rsid w:val="00EE372F"/>
    <w:rPr>
      <w:rFonts w:ascii="Times New Roman" w:hAnsi="Times New Roman" w:cs="Times New Roman"/>
      <w:b/>
      <w:bCs/>
      <w:sz w:val="26"/>
      <w:szCs w:val="26"/>
    </w:rPr>
  </w:style>
  <w:style w:type="paragraph" w:customStyle="1" w:styleId="Style15">
    <w:name w:val="Style15"/>
    <w:basedOn w:val="Normal"/>
    <w:uiPriority w:val="99"/>
    <w:rsid w:val="00EE372F"/>
    <w:pPr>
      <w:widowControl w:val="0"/>
      <w:autoSpaceDE w:val="0"/>
      <w:autoSpaceDN w:val="0"/>
      <w:adjustRightInd w:val="0"/>
      <w:spacing w:after="0" w:line="413" w:lineRule="exact"/>
      <w:ind w:firstLine="706"/>
      <w:jc w:val="both"/>
    </w:pPr>
    <w:rPr>
      <w:rFonts w:ascii="Times New Roman" w:eastAsia="Times New Roman" w:hAnsi="Times New Roman" w:cs="Times New Roman"/>
      <w:sz w:val="24"/>
      <w:szCs w:val="24"/>
      <w:lang w:eastAsia="tr-TR"/>
    </w:rPr>
  </w:style>
  <w:style w:type="character" w:customStyle="1" w:styleId="FontStyle50">
    <w:name w:val="Font Style50"/>
    <w:uiPriority w:val="99"/>
    <w:rsid w:val="00EE372F"/>
    <w:rPr>
      <w:rFonts w:ascii="Times New Roman" w:hAnsi="Times New Roman" w:cs="Times New Roman"/>
      <w:sz w:val="22"/>
      <w:szCs w:val="22"/>
    </w:rPr>
  </w:style>
  <w:style w:type="character" w:customStyle="1" w:styleId="FontStyle49">
    <w:name w:val="Font Style49"/>
    <w:uiPriority w:val="99"/>
    <w:rsid w:val="00EE372F"/>
    <w:rPr>
      <w:rFonts w:ascii="Times New Roman" w:hAnsi="Times New Roman" w:cs="Times New Roman"/>
      <w:sz w:val="18"/>
      <w:szCs w:val="18"/>
    </w:rPr>
  </w:style>
  <w:style w:type="paragraph" w:customStyle="1" w:styleId="z">
    <w:name w:val="Öz"/>
    <w:basedOn w:val="Normal"/>
    <w:rsid w:val="00F3743A"/>
    <w:pPr>
      <w:spacing w:before="240" w:after="0" w:line="240" w:lineRule="auto"/>
      <w:jc w:val="both"/>
    </w:pPr>
    <w:rPr>
      <w:rFonts w:ascii="Times New Roman" w:eastAsia="Times New Roman" w:hAnsi="Times New Roman" w:cs="Times New Roman"/>
      <w:i/>
      <w:szCs w:val="20"/>
      <w:lang w:val="en-AU"/>
    </w:rPr>
  </w:style>
  <w:style w:type="paragraph" w:styleId="GvdeMetni2">
    <w:name w:val="Body Text 2"/>
    <w:basedOn w:val="Normal"/>
    <w:link w:val="GvdeMetni2Char"/>
    <w:rsid w:val="00F3743A"/>
    <w:pPr>
      <w:spacing w:after="0" w:line="36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F3743A"/>
    <w:rPr>
      <w:rFonts w:ascii="Times New Roman" w:eastAsia="Times New Roman" w:hAnsi="Times New Roman" w:cs="Times New Roman"/>
      <w:sz w:val="24"/>
      <w:szCs w:val="24"/>
      <w:lang w:eastAsia="tr-TR"/>
    </w:rPr>
  </w:style>
  <w:style w:type="paragraph" w:customStyle="1" w:styleId="norm">
    <w:name w:val="norm"/>
    <w:basedOn w:val="Normal"/>
    <w:rsid w:val="00F3743A"/>
    <w:pPr>
      <w:spacing w:before="100" w:beforeAutospacing="1" w:after="100" w:afterAutospacing="1" w:line="360" w:lineRule="auto"/>
    </w:pPr>
    <w:rPr>
      <w:rFonts w:ascii="Verdana" w:eastAsia="SimSun" w:hAnsi="Verdana" w:cs="Times New Roman"/>
      <w:color w:val="FFFFFF"/>
      <w:sz w:val="18"/>
      <w:szCs w:val="18"/>
      <w:lang w:eastAsia="zh-CN"/>
    </w:rPr>
  </w:style>
  <w:style w:type="table" w:styleId="TabloKlavuzu">
    <w:name w:val="Table Grid"/>
    <w:basedOn w:val="NormalTablo"/>
    <w:uiPriority w:val="59"/>
    <w:rsid w:val="00F3743A"/>
    <w:pPr>
      <w:spacing w:after="0" w:line="240" w:lineRule="auto"/>
    </w:pPr>
    <w:rPr>
      <w:rFonts w:ascii="Times New Roman" w:eastAsia="SimSu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rsid w:val="00F3743A"/>
    <w:rPr>
      <w:color w:val="008000"/>
      <w:sz w:val="20"/>
      <w:szCs w:val="20"/>
    </w:rPr>
  </w:style>
  <w:style w:type="character" w:styleId="zlenenKpr">
    <w:name w:val="FollowedHyperlink"/>
    <w:uiPriority w:val="99"/>
    <w:rsid w:val="00F3743A"/>
    <w:rPr>
      <w:color w:val="800080"/>
      <w:u w:val="single"/>
    </w:rPr>
  </w:style>
  <w:style w:type="paragraph" w:styleId="NormalWeb">
    <w:name w:val="Normal (Web)"/>
    <w:basedOn w:val="Normal"/>
    <w:uiPriority w:val="99"/>
    <w:unhideWhenUsed/>
    <w:rsid w:val="00F374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F3743A"/>
    <w:pPr>
      <w:autoSpaceDE w:val="0"/>
      <w:autoSpaceDN w:val="0"/>
      <w:adjustRightInd w:val="0"/>
      <w:spacing w:after="0" w:line="240" w:lineRule="auto"/>
    </w:pPr>
    <w:rPr>
      <w:rFonts w:ascii="Book Antiqua" w:eastAsia="Calibri" w:hAnsi="Book Antiqua" w:cs="Book Antiqua"/>
      <w:color w:val="000000"/>
      <w:sz w:val="24"/>
      <w:szCs w:val="24"/>
    </w:rPr>
  </w:style>
  <w:style w:type="character" w:customStyle="1" w:styleId="Balk3Char">
    <w:name w:val="Başlık 3 Char"/>
    <w:basedOn w:val="VarsaylanParagrafYazTipi"/>
    <w:link w:val="Balk3"/>
    <w:uiPriority w:val="9"/>
    <w:rsid w:val="00F675D9"/>
    <w:rPr>
      <w:rFonts w:asciiTheme="majorHAnsi" w:eastAsiaTheme="majorEastAsia" w:hAnsiTheme="majorHAnsi" w:cstheme="majorBidi"/>
      <w:b/>
      <w:bCs/>
      <w:color w:val="5B9BD5" w:themeColor="accent1"/>
    </w:rPr>
  </w:style>
  <w:style w:type="character" w:customStyle="1" w:styleId="Balk4Char">
    <w:name w:val="Başlık 4 Char"/>
    <w:basedOn w:val="VarsaylanParagrafYazTipi"/>
    <w:link w:val="Balk4"/>
    <w:rsid w:val="00F675D9"/>
    <w:rPr>
      <w:rFonts w:asciiTheme="majorHAnsi" w:eastAsiaTheme="majorEastAsia" w:hAnsiTheme="majorHAnsi" w:cstheme="majorBidi"/>
      <w:b/>
      <w:bCs/>
      <w:i/>
      <w:iCs/>
      <w:color w:val="5B9BD5" w:themeColor="accent1"/>
    </w:rPr>
  </w:style>
  <w:style w:type="paragraph" w:styleId="ListeParagraf">
    <w:name w:val="List Paragraph"/>
    <w:basedOn w:val="Normal"/>
    <w:uiPriority w:val="34"/>
    <w:qFormat/>
    <w:rsid w:val="00F675D9"/>
    <w:pPr>
      <w:spacing w:after="200" w:line="276" w:lineRule="auto"/>
      <w:ind w:left="720"/>
      <w:contextualSpacing/>
    </w:pPr>
  </w:style>
  <w:style w:type="character" w:customStyle="1" w:styleId="hps">
    <w:name w:val="hps"/>
    <w:basedOn w:val="VarsaylanParagrafYazTipi"/>
    <w:rsid w:val="00F675D9"/>
  </w:style>
  <w:style w:type="paragraph" w:customStyle="1" w:styleId="ListeParagraf1">
    <w:name w:val="Liste Paragraf1"/>
    <w:basedOn w:val="Normal"/>
    <w:uiPriority w:val="34"/>
    <w:qFormat/>
    <w:rsid w:val="00F675D9"/>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customStyle="1" w:styleId="st">
    <w:name w:val="st"/>
    <w:basedOn w:val="VarsaylanParagrafYazTipi"/>
    <w:rsid w:val="00F675D9"/>
  </w:style>
  <w:style w:type="character" w:customStyle="1" w:styleId="comick">
    <w:name w:val="comick"/>
    <w:basedOn w:val="VarsaylanParagrafYazTipi"/>
    <w:rsid w:val="00F675D9"/>
  </w:style>
  <w:style w:type="character" w:customStyle="1" w:styleId="comicb">
    <w:name w:val="comicb"/>
    <w:basedOn w:val="VarsaylanParagrafYazTipi"/>
    <w:rsid w:val="00F675D9"/>
  </w:style>
  <w:style w:type="paragraph" w:customStyle="1" w:styleId="thomicb">
    <w:name w:val="thomicb"/>
    <w:basedOn w:val="Normal"/>
    <w:rsid w:val="00F675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zsfr">
    <w:name w:val="szsfr"/>
    <w:basedOn w:val="VarsaylanParagrafYazTipi"/>
    <w:rsid w:val="00F675D9"/>
  </w:style>
  <w:style w:type="paragraph" w:styleId="GvdeMetni">
    <w:name w:val="Body Text"/>
    <w:basedOn w:val="Default"/>
    <w:next w:val="Default"/>
    <w:link w:val="GvdeMetniChar"/>
    <w:uiPriority w:val="99"/>
    <w:rsid w:val="00F675D9"/>
    <w:rPr>
      <w:rFonts w:ascii="Garamond" w:eastAsiaTheme="minorHAnsi" w:hAnsi="Garamond" w:cstheme="minorBidi"/>
      <w:color w:val="auto"/>
    </w:rPr>
  </w:style>
  <w:style w:type="character" w:customStyle="1" w:styleId="GvdeMetniChar">
    <w:name w:val="Gövde Metni Char"/>
    <w:basedOn w:val="VarsaylanParagrafYazTipi"/>
    <w:link w:val="GvdeMetni"/>
    <w:uiPriority w:val="99"/>
    <w:rsid w:val="00F675D9"/>
    <w:rPr>
      <w:rFonts w:ascii="Garamond" w:hAnsi="Garamond"/>
      <w:sz w:val="24"/>
      <w:szCs w:val="24"/>
    </w:rPr>
  </w:style>
  <w:style w:type="character" w:customStyle="1" w:styleId="DipnotBavurusu0">
    <w:name w:val="Dipnot Ba.vurusu"/>
    <w:uiPriority w:val="99"/>
    <w:rsid w:val="00F675D9"/>
    <w:rPr>
      <w:rFonts w:cs="Garamond"/>
      <w:color w:val="000000"/>
    </w:rPr>
  </w:style>
  <w:style w:type="character" w:styleId="HafifVurgulama">
    <w:name w:val="Subtle Emphasis"/>
    <w:basedOn w:val="VarsaylanParagrafYazTipi"/>
    <w:uiPriority w:val="19"/>
    <w:qFormat/>
    <w:rsid w:val="00F675D9"/>
    <w:rPr>
      <w:i/>
      <w:iCs/>
      <w:color w:val="808080" w:themeColor="text1" w:themeTint="7F"/>
    </w:rPr>
  </w:style>
  <w:style w:type="character" w:customStyle="1" w:styleId="st1">
    <w:name w:val="st1"/>
    <w:basedOn w:val="VarsaylanParagrafYazTipi"/>
    <w:rsid w:val="00F675D9"/>
  </w:style>
  <w:style w:type="paragraph" w:styleId="Kaynaka">
    <w:name w:val="Bibliography"/>
    <w:basedOn w:val="Normal"/>
    <w:next w:val="Normal"/>
    <w:uiPriority w:val="37"/>
    <w:unhideWhenUsed/>
    <w:rsid w:val="00F675D9"/>
    <w:pPr>
      <w:spacing w:after="200" w:line="276" w:lineRule="auto"/>
    </w:pPr>
  </w:style>
  <w:style w:type="paragraph" w:customStyle="1" w:styleId="Standaard">
    <w:name w:val="Standaard"/>
    <w:basedOn w:val="Normal"/>
    <w:next w:val="Normal"/>
    <w:uiPriority w:val="99"/>
    <w:rsid w:val="00F675D9"/>
    <w:pPr>
      <w:autoSpaceDE w:val="0"/>
      <w:autoSpaceDN w:val="0"/>
      <w:adjustRightInd w:val="0"/>
      <w:spacing w:after="0" w:line="240" w:lineRule="auto"/>
    </w:pPr>
    <w:rPr>
      <w:rFonts w:ascii="Times New Roman" w:hAnsi="Times New Roman" w:cs="Times New Roman"/>
      <w:sz w:val="24"/>
      <w:szCs w:val="24"/>
    </w:rPr>
  </w:style>
  <w:style w:type="paragraph" w:customStyle="1" w:styleId="Pa0">
    <w:name w:val="Pa0"/>
    <w:basedOn w:val="Default"/>
    <w:next w:val="Default"/>
    <w:uiPriority w:val="99"/>
    <w:rsid w:val="00F675D9"/>
    <w:pPr>
      <w:spacing w:line="241" w:lineRule="atLeast"/>
    </w:pPr>
    <w:rPr>
      <w:rFonts w:ascii="Myriad Pro" w:eastAsiaTheme="minorHAnsi" w:hAnsi="Myriad Pro" w:cstheme="minorBidi"/>
      <w:color w:val="auto"/>
    </w:rPr>
  </w:style>
  <w:style w:type="character" w:customStyle="1" w:styleId="A8">
    <w:name w:val="A8"/>
    <w:uiPriority w:val="99"/>
    <w:rsid w:val="00F675D9"/>
    <w:rPr>
      <w:rFonts w:cs="Myriad Pro"/>
      <w:color w:val="000000"/>
      <w:sz w:val="37"/>
      <w:szCs w:val="37"/>
    </w:rPr>
  </w:style>
  <w:style w:type="character" w:customStyle="1" w:styleId="A0">
    <w:name w:val="A0"/>
    <w:uiPriority w:val="99"/>
    <w:rsid w:val="00F675D9"/>
    <w:rPr>
      <w:rFonts w:cs="Myriad Pro"/>
      <w:color w:val="000000"/>
      <w:sz w:val="22"/>
      <w:szCs w:val="22"/>
    </w:rPr>
  </w:style>
  <w:style w:type="character" w:customStyle="1" w:styleId="A3">
    <w:name w:val="A3"/>
    <w:uiPriority w:val="99"/>
    <w:rsid w:val="00F675D9"/>
    <w:rPr>
      <w:rFonts w:cs="Myriad Pro"/>
      <w:color w:val="000000"/>
      <w:sz w:val="18"/>
      <w:szCs w:val="18"/>
    </w:rPr>
  </w:style>
  <w:style w:type="paragraph" w:customStyle="1" w:styleId="Pa3">
    <w:name w:val="Pa3"/>
    <w:basedOn w:val="Default"/>
    <w:next w:val="Default"/>
    <w:uiPriority w:val="99"/>
    <w:rsid w:val="00F675D9"/>
    <w:pPr>
      <w:spacing w:line="240" w:lineRule="atLeast"/>
    </w:pPr>
    <w:rPr>
      <w:rFonts w:ascii="Arial Narrow" w:eastAsiaTheme="minorHAnsi" w:hAnsi="Arial Narrow" w:cstheme="minorBidi"/>
      <w:color w:val="auto"/>
    </w:rPr>
  </w:style>
  <w:style w:type="character" w:customStyle="1" w:styleId="A5">
    <w:name w:val="A5"/>
    <w:uiPriority w:val="99"/>
    <w:rsid w:val="00F675D9"/>
    <w:rPr>
      <w:rFonts w:cs="Arial Narrow"/>
      <w:b/>
      <w:bCs/>
      <w:color w:val="000000"/>
      <w:sz w:val="30"/>
      <w:szCs w:val="30"/>
    </w:rPr>
  </w:style>
  <w:style w:type="character" w:customStyle="1" w:styleId="A6">
    <w:name w:val="A6"/>
    <w:uiPriority w:val="99"/>
    <w:rsid w:val="00F675D9"/>
    <w:rPr>
      <w:rFonts w:ascii="Arial" w:hAnsi="Arial" w:cs="Arial"/>
      <w:b/>
      <w:bCs/>
      <w:color w:val="000000"/>
      <w:sz w:val="18"/>
      <w:szCs w:val="18"/>
    </w:rPr>
  </w:style>
  <w:style w:type="paragraph" w:styleId="GvdeMetniGirintisi2">
    <w:name w:val="Body Text Indent 2"/>
    <w:basedOn w:val="Normal"/>
    <w:link w:val="GvdeMetniGirintisi2Char"/>
    <w:uiPriority w:val="99"/>
    <w:rsid w:val="00F675D9"/>
    <w:pPr>
      <w:spacing w:after="0" w:line="360" w:lineRule="auto"/>
      <w:ind w:firstLine="720"/>
      <w:jc w:val="both"/>
    </w:pPr>
    <w:rPr>
      <w:rFonts w:ascii="Arial" w:eastAsia="Times New Roman" w:hAnsi="Arial" w:cs="Times New Roman"/>
      <w:szCs w:val="20"/>
      <w:lang w:eastAsia="tr-TR"/>
    </w:rPr>
  </w:style>
  <w:style w:type="character" w:customStyle="1" w:styleId="GvdeMetniGirintisi2Char">
    <w:name w:val="Gövde Metni Girintisi 2 Char"/>
    <w:basedOn w:val="VarsaylanParagrafYazTipi"/>
    <w:link w:val="GvdeMetniGirintisi2"/>
    <w:uiPriority w:val="99"/>
    <w:rsid w:val="00F675D9"/>
    <w:rPr>
      <w:rFonts w:ascii="Arial" w:eastAsia="Times New Roman" w:hAnsi="Arial" w:cs="Times New Roman"/>
      <w:szCs w:val="20"/>
      <w:lang w:eastAsia="tr-TR"/>
    </w:rPr>
  </w:style>
  <w:style w:type="character" w:styleId="Vurgu">
    <w:name w:val="Emphasis"/>
    <w:basedOn w:val="VarsaylanParagrafYazTipi"/>
    <w:uiPriority w:val="20"/>
    <w:qFormat/>
    <w:rsid w:val="00F675D9"/>
    <w:rPr>
      <w:b/>
      <w:bCs/>
      <w:i w:val="0"/>
      <w:iCs w:val="0"/>
    </w:rPr>
  </w:style>
  <w:style w:type="character" w:customStyle="1" w:styleId="TanselNORMAL">
    <w:name w:val="Tansel NORMAL"/>
    <w:basedOn w:val="VarsaylanParagrafYazTipi"/>
    <w:rsid w:val="00F675D9"/>
    <w:rPr>
      <w:rFonts w:ascii="Times New Roman" w:hAnsi="Times New Roman"/>
      <w:color w:val="auto"/>
      <w:sz w:val="24"/>
      <w:u w:val="none"/>
    </w:rPr>
  </w:style>
  <w:style w:type="paragraph" w:customStyle="1" w:styleId="Normal12nkkiYanaYaslalksatr125cmnce12nkSonra12CharCharChar">
    <w:name w:val="Normal + 12 nk;İki Yana Yasla;İlk satır:  1;25 cm;Önce:  12 nk;Sonra:  12... Char Char Char"/>
    <w:basedOn w:val="Normal"/>
    <w:link w:val="Normal12nkkiYanaYaslalksatr125cmnce12nkSonra12CharCharCharChar"/>
    <w:rsid w:val="00F675D9"/>
    <w:pPr>
      <w:widowControl w:val="0"/>
      <w:autoSpaceDE w:val="0"/>
      <w:autoSpaceDN w:val="0"/>
      <w:adjustRightInd w:val="0"/>
      <w:spacing w:before="240" w:after="240" w:line="360" w:lineRule="auto"/>
      <w:ind w:firstLine="708"/>
      <w:jc w:val="both"/>
    </w:pPr>
    <w:rPr>
      <w:rFonts w:ascii="Times New Roman" w:eastAsia="Times New Roman" w:hAnsi="Times New Roman" w:cs="Times New Roman"/>
      <w:bCs/>
      <w:i/>
      <w:sz w:val="24"/>
      <w:szCs w:val="24"/>
      <w:lang w:eastAsia="tr-TR"/>
    </w:rPr>
  </w:style>
  <w:style w:type="character" w:customStyle="1" w:styleId="Normal12nkkiYanaYaslalksatr125cmnce12nkSonra12CharCharCharChar">
    <w:name w:val="Normal + 12 nk;İki Yana Yasla;İlk satır:  1;25 cm;Önce:  12 nk;Sonra:  12... Char Char Char Char"/>
    <w:basedOn w:val="VarsaylanParagrafYazTipi"/>
    <w:link w:val="Normal12nkkiYanaYaslalksatr125cmnce12nkSonra12CharCharChar"/>
    <w:rsid w:val="00F675D9"/>
    <w:rPr>
      <w:rFonts w:ascii="Times New Roman" w:eastAsia="Times New Roman" w:hAnsi="Times New Roman" w:cs="Times New Roman"/>
      <w:bCs/>
      <w:i/>
      <w:sz w:val="24"/>
      <w:szCs w:val="24"/>
      <w:lang w:eastAsia="tr-TR"/>
    </w:rPr>
  </w:style>
  <w:style w:type="character" w:customStyle="1" w:styleId="TanselBALIK3">
    <w:name w:val="Tansel  BAŞLIK 3"/>
    <w:basedOn w:val="TanselNORMAL"/>
    <w:autoRedefine/>
    <w:rsid w:val="00F675D9"/>
    <w:rPr>
      <w:rFonts w:ascii="Times New Roman" w:hAnsi="Times New Roman"/>
      <w:color w:val="auto"/>
      <w:sz w:val="24"/>
      <w:u w:val="none"/>
    </w:rPr>
  </w:style>
  <w:style w:type="paragraph" w:customStyle="1" w:styleId="TanselBalk2">
    <w:name w:val="Tansel Başlık 2"/>
    <w:basedOn w:val="Balk1"/>
    <w:next w:val="Normal"/>
    <w:autoRedefine/>
    <w:rsid w:val="00F675D9"/>
    <w:pPr>
      <w:keepNext/>
      <w:spacing w:before="120" w:beforeAutospacing="0" w:after="120" w:afterAutospacing="0"/>
    </w:pPr>
    <w:rPr>
      <w:rFonts w:ascii="Courier New" w:hAnsi="Courier New" w:cs="Courier New"/>
      <w:kern w:val="32"/>
      <w:sz w:val="28"/>
      <w:szCs w:val="24"/>
    </w:rPr>
  </w:style>
  <w:style w:type="paragraph" w:styleId="GvdeMetniGirintisi">
    <w:name w:val="Body Text Indent"/>
    <w:basedOn w:val="Normal"/>
    <w:link w:val="GvdeMetniGirintisiChar"/>
    <w:uiPriority w:val="99"/>
    <w:semiHidden/>
    <w:unhideWhenUsed/>
    <w:rsid w:val="00F675D9"/>
    <w:pPr>
      <w:spacing w:after="120" w:line="276" w:lineRule="auto"/>
      <w:ind w:left="283"/>
    </w:pPr>
    <w:rPr>
      <w:rFonts w:eastAsiaTheme="minorEastAsia"/>
      <w:lang w:val="en-US"/>
    </w:rPr>
  </w:style>
  <w:style w:type="character" w:customStyle="1" w:styleId="GvdeMetniGirintisiChar">
    <w:name w:val="Gövde Metni Girintisi Char"/>
    <w:basedOn w:val="VarsaylanParagrafYazTipi"/>
    <w:link w:val="GvdeMetniGirintisi"/>
    <w:uiPriority w:val="99"/>
    <w:semiHidden/>
    <w:rsid w:val="00F675D9"/>
    <w:rPr>
      <w:rFonts w:eastAsiaTheme="minorEastAsia"/>
      <w:lang w:val="en-US"/>
    </w:rPr>
  </w:style>
  <w:style w:type="character" w:customStyle="1" w:styleId="SonnotMetniChar">
    <w:name w:val="Sonnot Metni Char"/>
    <w:basedOn w:val="VarsaylanParagrafYazTipi"/>
    <w:link w:val="SonnotMetni"/>
    <w:uiPriority w:val="99"/>
    <w:rsid w:val="00F675D9"/>
    <w:rPr>
      <w:rFonts w:eastAsiaTheme="minorEastAsia"/>
      <w:sz w:val="20"/>
      <w:szCs w:val="20"/>
      <w:lang w:val="en-US"/>
    </w:rPr>
  </w:style>
  <w:style w:type="paragraph" w:styleId="SonnotMetni">
    <w:name w:val="endnote text"/>
    <w:basedOn w:val="Normal"/>
    <w:link w:val="SonnotMetniChar"/>
    <w:uiPriority w:val="99"/>
    <w:unhideWhenUsed/>
    <w:rsid w:val="00F675D9"/>
    <w:pPr>
      <w:spacing w:after="0" w:line="240" w:lineRule="auto"/>
    </w:pPr>
    <w:rPr>
      <w:rFonts w:eastAsiaTheme="minorEastAsia"/>
      <w:sz w:val="20"/>
      <w:szCs w:val="20"/>
      <w:lang w:val="en-US"/>
    </w:rPr>
  </w:style>
  <w:style w:type="character" w:customStyle="1" w:styleId="SonnotMetniChar1">
    <w:name w:val="Sonnot Metni Char1"/>
    <w:basedOn w:val="VarsaylanParagrafYazTipi"/>
    <w:uiPriority w:val="99"/>
    <w:semiHidden/>
    <w:rsid w:val="00F675D9"/>
    <w:rPr>
      <w:sz w:val="20"/>
      <w:szCs w:val="20"/>
    </w:rPr>
  </w:style>
  <w:style w:type="paragraph" w:styleId="T2">
    <w:name w:val="toc 2"/>
    <w:basedOn w:val="Normal"/>
    <w:next w:val="Normal"/>
    <w:autoRedefine/>
    <w:uiPriority w:val="39"/>
    <w:unhideWhenUsed/>
    <w:qFormat/>
    <w:rsid w:val="00F675D9"/>
    <w:pPr>
      <w:spacing w:before="240" w:after="0" w:line="276" w:lineRule="auto"/>
    </w:pPr>
    <w:rPr>
      <w:rFonts w:eastAsiaTheme="minorEastAsia" w:cstheme="minorHAnsi"/>
      <w:b/>
      <w:bCs/>
      <w:sz w:val="20"/>
      <w:szCs w:val="20"/>
      <w:lang w:val="en-US"/>
    </w:rPr>
  </w:style>
  <w:style w:type="paragraph" w:styleId="T1">
    <w:name w:val="toc 1"/>
    <w:basedOn w:val="Normal"/>
    <w:next w:val="Normal"/>
    <w:autoRedefine/>
    <w:uiPriority w:val="39"/>
    <w:unhideWhenUsed/>
    <w:qFormat/>
    <w:rsid w:val="00F675D9"/>
    <w:pPr>
      <w:spacing w:before="360" w:after="0" w:line="276" w:lineRule="auto"/>
    </w:pPr>
    <w:rPr>
      <w:rFonts w:asciiTheme="majorHAnsi" w:eastAsiaTheme="minorEastAsia" w:hAnsiTheme="majorHAnsi"/>
      <w:b/>
      <w:bCs/>
      <w:caps/>
      <w:sz w:val="24"/>
      <w:szCs w:val="24"/>
      <w:lang w:val="en-US"/>
    </w:rPr>
  </w:style>
  <w:style w:type="paragraph" w:styleId="T3">
    <w:name w:val="toc 3"/>
    <w:basedOn w:val="Normal"/>
    <w:next w:val="Normal"/>
    <w:autoRedefine/>
    <w:uiPriority w:val="39"/>
    <w:unhideWhenUsed/>
    <w:qFormat/>
    <w:rsid w:val="00F675D9"/>
    <w:pPr>
      <w:spacing w:after="0" w:line="276" w:lineRule="auto"/>
      <w:ind w:left="220"/>
    </w:pPr>
    <w:rPr>
      <w:rFonts w:eastAsiaTheme="minorEastAsia" w:cstheme="minorHAnsi"/>
      <w:sz w:val="20"/>
      <w:szCs w:val="20"/>
      <w:lang w:val="en-US"/>
    </w:rPr>
  </w:style>
  <w:style w:type="paragraph" w:styleId="T4">
    <w:name w:val="toc 4"/>
    <w:basedOn w:val="Normal"/>
    <w:next w:val="Normal"/>
    <w:autoRedefine/>
    <w:uiPriority w:val="39"/>
    <w:unhideWhenUsed/>
    <w:rsid w:val="00F675D9"/>
    <w:pPr>
      <w:spacing w:after="0" w:line="276" w:lineRule="auto"/>
      <w:ind w:left="440"/>
    </w:pPr>
    <w:rPr>
      <w:rFonts w:eastAsiaTheme="minorEastAsia" w:cstheme="minorHAnsi"/>
      <w:sz w:val="20"/>
      <w:szCs w:val="20"/>
      <w:lang w:val="en-US"/>
    </w:rPr>
  </w:style>
  <w:style w:type="paragraph" w:styleId="T5">
    <w:name w:val="toc 5"/>
    <w:basedOn w:val="Normal"/>
    <w:next w:val="Normal"/>
    <w:autoRedefine/>
    <w:uiPriority w:val="39"/>
    <w:unhideWhenUsed/>
    <w:rsid w:val="00F675D9"/>
    <w:pPr>
      <w:spacing w:after="0" w:line="276" w:lineRule="auto"/>
      <w:ind w:left="660"/>
    </w:pPr>
    <w:rPr>
      <w:rFonts w:eastAsiaTheme="minorEastAsia" w:cstheme="minorHAnsi"/>
      <w:sz w:val="20"/>
      <w:szCs w:val="20"/>
      <w:lang w:val="en-US"/>
    </w:rPr>
  </w:style>
  <w:style w:type="paragraph" w:styleId="T6">
    <w:name w:val="toc 6"/>
    <w:basedOn w:val="Normal"/>
    <w:next w:val="Normal"/>
    <w:autoRedefine/>
    <w:uiPriority w:val="39"/>
    <w:unhideWhenUsed/>
    <w:rsid w:val="00F675D9"/>
    <w:pPr>
      <w:spacing w:after="0" w:line="276" w:lineRule="auto"/>
      <w:ind w:left="880"/>
    </w:pPr>
    <w:rPr>
      <w:rFonts w:eastAsiaTheme="minorEastAsia" w:cstheme="minorHAnsi"/>
      <w:sz w:val="20"/>
      <w:szCs w:val="20"/>
      <w:lang w:val="en-US"/>
    </w:rPr>
  </w:style>
  <w:style w:type="paragraph" w:styleId="T7">
    <w:name w:val="toc 7"/>
    <w:basedOn w:val="Normal"/>
    <w:next w:val="Normal"/>
    <w:autoRedefine/>
    <w:uiPriority w:val="39"/>
    <w:unhideWhenUsed/>
    <w:rsid w:val="00F675D9"/>
    <w:pPr>
      <w:spacing w:after="0" w:line="276" w:lineRule="auto"/>
      <w:ind w:left="1100"/>
    </w:pPr>
    <w:rPr>
      <w:rFonts w:eastAsiaTheme="minorEastAsia" w:cstheme="minorHAnsi"/>
      <w:sz w:val="20"/>
      <w:szCs w:val="20"/>
      <w:lang w:val="en-US"/>
    </w:rPr>
  </w:style>
  <w:style w:type="paragraph" w:styleId="T8">
    <w:name w:val="toc 8"/>
    <w:basedOn w:val="Normal"/>
    <w:next w:val="Normal"/>
    <w:autoRedefine/>
    <w:uiPriority w:val="39"/>
    <w:unhideWhenUsed/>
    <w:rsid w:val="00F675D9"/>
    <w:pPr>
      <w:spacing w:after="0" w:line="276" w:lineRule="auto"/>
      <w:ind w:left="1320"/>
    </w:pPr>
    <w:rPr>
      <w:rFonts w:eastAsiaTheme="minorEastAsia" w:cstheme="minorHAnsi"/>
      <w:sz w:val="20"/>
      <w:szCs w:val="20"/>
      <w:lang w:val="en-US"/>
    </w:rPr>
  </w:style>
  <w:style w:type="paragraph" w:styleId="T9">
    <w:name w:val="toc 9"/>
    <w:basedOn w:val="Normal"/>
    <w:next w:val="Normal"/>
    <w:autoRedefine/>
    <w:uiPriority w:val="39"/>
    <w:unhideWhenUsed/>
    <w:rsid w:val="00F675D9"/>
    <w:pPr>
      <w:spacing w:after="0" w:line="276" w:lineRule="auto"/>
      <w:ind w:left="1540"/>
    </w:pPr>
    <w:rPr>
      <w:rFonts w:eastAsiaTheme="minorEastAsia" w:cstheme="minorHAnsi"/>
      <w:sz w:val="20"/>
      <w:szCs w:val="20"/>
      <w:lang w:val="en-US"/>
    </w:rPr>
  </w:style>
  <w:style w:type="paragraph" w:styleId="TBal">
    <w:name w:val="TOC Heading"/>
    <w:basedOn w:val="Balk1"/>
    <w:next w:val="Normal"/>
    <w:uiPriority w:val="39"/>
    <w:unhideWhenUsed/>
    <w:qFormat/>
    <w:rsid w:val="00F675D9"/>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character" w:customStyle="1" w:styleId="Balk5Char">
    <w:name w:val="Başlık 5 Char"/>
    <w:basedOn w:val="VarsaylanParagrafYazTipi"/>
    <w:link w:val="Balk5"/>
    <w:rsid w:val="002E5757"/>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2E5757"/>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2E5757"/>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2E5757"/>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2E5757"/>
    <w:rPr>
      <w:rFonts w:ascii="Arial" w:eastAsia="Times New Roman" w:hAnsi="Arial" w:cs="Arial"/>
      <w:lang w:eastAsia="tr-TR"/>
    </w:rPr>
  </w:style>
  <w:style w:type="character" w:customStyle="1" w:styleId="nlmsource">
    <w:name w:val="nlm_source"/>
    <w:basedOn w:val="VarsaylanParagrafYazTipi"/>
    <w:rsid w:val="002E5757"/>
  </w:style>
  <w:style w:type="paragraph" w:customStyle="1" w:styleId="graybox1">
    <w:name w:val="graybox1"/>
    <w:basedOn w:val="Normal"/>
    <w:rsid w:val="002E5757"/>
    <w:pPr>
      <w:spacing w:after="203" w:line="240" w:lineRule="auto"/>
    </w:pPr>
    <w:rPr>
      <w:rFonts w:ascii="Times New Roman" w:eastAsia="Times New Roman" w:hAnsi="Times New Roman" w:cs="Times New Roman"/>
      <w:sz w:val="24"/>
      <w:szCs w:val="24"/>
      <w:lang w:eastAsia="tr-TR"/>
    </w:rPr>
  </w:style>
  <w:style w:type="character" w:styleId="SonnotBavurusu">
    <w:name w:val="endnote reference"/>
    <w:uiPriority w:val="99"/>
    <w:rsid w:val="002E5757"/>
    <w:rPr>
      <w:vertAlign w:val="superscript"/>
    </w:rPr>
  </w:style>
  <w:style w:type="paragraph" w:styleId="ResimYazs">
    <w:name w:val="caption"/>
    <w:basedOn w:val="Normal"/>
    <w:next w:val="Normal"/>
    <w:uiPriority w:val="35"/>
    <w:unhideWhenUsed/>
    <w:qFormat/>
    <w:rsid w:val="002E5757"/>
    <w:pPr>
      <w:spacing w:after="200" w:line="240" w:lineRule="auto"/>
    </w:pPr>
    <w:rPr>
      <w:b/>
      <w:bCs/>
      <w:color w:val="5B9BD5" w:themeColor="accent1"/>
      <w:sz w:val="18"/>
      <w:szCs w:val="18"/>
    </w:rPr>
  </w:style>
  <w:style w:type="paragraph" w:customStyle="1" w:styleId="EndNoteBibliography">
    <w:name w:val="EndNote Bibliography"/>
    <w:basedOn w:val="Normal"/>
    <w:link w:val="EndNoteBibliographyChar"/>
    <w:rsid w:val="008E5419"/>
    <w:pPr>
      <w:spacing w:before="240" w:after="240" w:line="240" w:lineRule="auto"/>
      <w:jc w:val="both"/>
    </w:pPr>
    <w:rPr>
      <w:rFonts w:ascii="Calibri" w:eastAsiaTheme="minorEastAsia" w:hAnsi="Calibri" w:cs="Calibri"/>
      <w:noProof/>
      <w:lang w:val="en-US" w:eastAsia="tr-TR"/>
    </w:rPr>
  </w:style>
  <w:style w:type="character" w:customStyle="1" w:styleId="EndNoteBibliographyChar">
    <w:name w:val="EndNote Bibliography Char"/>
    <w:basedOn w:val="VarsaylanParagrafYazTipi"/>
    <w:link w:val="EndNoteBibliography"/>
    <w:rsid w:val="008E5419"/>
    <w:rPr>
      <w:rFonts w:ascii="Calibri" w:eastAsiaTheme="minorEastAsia" w:hAnsi="Calibri" w:cs="Calibri"/>
      <w:noProof/>
      <w:lang w:val="en-US" w:eastAsia="tr-TR"/>
    </w:rPr>
  </w:style>
  <w:style w:type="paragraph" w:customStyle="1" w:styleId="aaa-Proje-Trke">
    <w:name w:val="aaa-Proje - Türkçe"/>
    <w:basedOn w:val="Normal"/>
    <w:autoRedefine/>
    <w:qFormat/>
    <w:rsid w:val="00031F8B"/>
    <w:pPr>
      <w:spacing w:after="0" w:line="240" w:lineRule="auto"/>
      <w:ind w:left="284" w:hanging="284"/>
      <w:jc w:val="both"/>
    </w:pPr>
    <w:rPr>
      <w:rFonts w:ascii="Times New Roman" w:eastAsia="Times New Roman" w:hAnsi="Times New Roman" w:cs="Times New Roman"/>
      <w:sz w:val="20"/>
      <w:szCs w:val="20"/>
      <w:lang w:eastAsia="tr-TR"/>
    </w:rPr>
  </w:style>
  <w:style w:type="paragraph" w:customStyle="1" w:styleId="nest">
    <w:name w:val="nest"/>
    <w:basedOn w:val="Normal"/>
    <w:rsid w:val="00031F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ilstilgoudysansmdbtkiyanayaslalksatr125cmncecharcharcharchar">
    <w:name w:val="stilstilgoudysansmdbtkiyanayaslalksatr125cmncecharcharcharchar"/>
    <w:basedOn w:val="VarsaylanParagrafYazTipi"/>
    <w:rsid w:val="00517500"/>
  </w:style>
  <w:style w:type="paragraph" w:customStyle="1" w:styleId="Pa10">
    <w:name w:val="Pa10"/>
    <w:basedOn w:val="Normal"/>
    <w:next w:val="Normal"/>
    <w:uiPriority w:val="99"/>
    <w:rsid w:val="008C68B6"/>
    <w:pPr>
      <w:autoSpaceDE w:val="0"/>
      <w:autoSpaceDN w:val="0"/>
      <w:adjustRightInd w:val="0"/>
      <w:spacing w:after="0" w:line="221" w:lineRule="atLeast"/>
    </w:pPr>
    <w:rPr>
      <w:rFonts w:ascii="Times" w:hAnsi="Times"/>
      <w:sz w:val="24"/>
      <w:szCs w:val="24"/>
    </w:rPr>
  </w:style>
  <w:style w:type="character" w:styleId="AklamaBavurusu">
    <w:name w:val="annotation reference"/>
    <w:basedOn w:val="VarsaylanParagrafYazTipi"/>
    <w:uiPriority w:val="99"/>
    <w:semiHidden/>
    <w:unhideWhenUsed/>
    <w:rsid w:val="008C68B6"/>
    <w:rPr>
      <w:sz w:val="16"/>
      <w:szCs w:val="16"/>
    </w:rPr>
  </w:style>
  <w:style w:type="paragraph" w:styleId="AklamaMetni">
    <w:name w:val="annotation text"/>
    <w:basedOn w:val="Normal"/>
    <w:link w:val="AklamaMetniChar"/>
    <w:uiPriority w:val="99"/>
    <w:semiHidden/>
    <w:unhideWhenUsed/>
    <w:rsid w:val="008C68B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C68B6"/>
    <w:rPr>
      <w:sz w:val="20"/>
      <w:szCs w:val="20"/>
    </w:rPr>
  </w:style>
  <w:style w:type="paragraph" w:styleId="AklamaKonusu">
    <w:name w:val="annotation subject"/>
    <w:basedOn w:val="AklamaMetni"/>
    <w:next w:val="AklamaMetni"/>
    <w:link w:val="AklamaKonusuChar"/>
    <w:uiPriority w:val="99"/>
    <w:semiHidden/>
    <w:unhideWhenUsed/>
    <w:rsid w:val="008C68B6"/>
    <w:rPr>
      <w:b/>
      <w:bCs/>
    </w:rPr>
  </w:style>
  <w:style w:type="character" w:customStyle="1" w:styleId="AklamaKonusuChar">
    <w:name w:val="Açıklama Konusu Char"/>
    <w:basedOn w:val="AklamaMetniChar"/>
    <w:link w:val="AklamaKonusu"/>
    <w:uiPriority w:val="99"/>
    <w:semiHidden/>
    <w:rsid w:val="008C68B6"/>
    <w:rPr>
      <w:b/>
      <w:bCs/>
      <w:sz w:val="20"/>
      <w:szCs w:val="20"/>
    </w:rPr>
  </w:style>
  <w:style w:type="paragraph" w:customStyle="1" w:styleId="xmsonormal">
    <w:name w:val="x_msonormal"/>
    <w:basedOn w:val="Normal"/>
    <w:rsid w:val="008C68B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24692">
      <w:bodyDiv w:val="1"/>
      <w:marLeft w:val="0"/>
      <w:marRight w:val="0"/>
      <w:marTop w:val="0"/>
      <w:marBottom w:val="0"/>
      <w:divBdr>
        <w:top w:val="none" w:sz="0" w:space="0" w:color="auto"/>
        <w:left w:val="none" w:sz="0" w:space="0" w:color="auto"/>
        <w:bottom w:val="none" w:sz="0" w:space="0" w:color="auto"/>
        <w:right w:val="none" w:sz="0" w:space="0" w:color="auto"/>
      </w:divBdr>
      <w:divsChild>
        <w:div w:id="238174654">
          <w:marLeft w:val="288"/>
          <w:marRight w:val="0"/>
          <w:marTop w:val="144"/>
          <w:marBottom w:val="0"/>
          <w:divBdr>
            <w:top w:val="none" w:sz="0" w:space="0" w:color="auto"/>
            <w:left w:val="none" w:sz="0" w:space="0" w:color="auto"/>
            <w:bottom w:val="none" w:sz="0" w:space="0" w:color="auto"/>
            <w:right w:val="none" w:sz="0" w:space="0" w:color="auto"/>
          </w:divBdr>
        </w:div>
      </w:divsChild>
    </w:div>
    <w:div w:id="735277732">
      <w:bodyDiv w:val="1"/>
      <w:marLeft w:val="0"/>
      <w:marRight w:val="0"/>
      <w:marTop w:val="0"/>
      <w:marBottom w:val="0"/>
      <w:divBdr>
        <w:top w:val="none" w:sz="0" w:space="0" w:color="auto"/>
        <w:left w:val="none" w:sz="0" w:space="0" w:color="auto"/>
        <w:bottom w:val="none" w:sz="0" w:space="0" w:color="auto"/>
        <w:right w:val="none" w:sz="0" w:space="0" w:color="auto"/>
      </w:divBdr>
      <w:divsChild>
        <w:div w:id="1066875766">
          <w:marLeft w:val="288"/>
          <w:marRight w:val="0"/>
          <w:marTop w:val="86"/>
          <w:marBottom w:val="0"/>
          <w:divBdr>
            <w:top w:val="none" w:sz="0" w:space="0" w:color="auto"/>
            <w:left w:val="none" w:sz="0" w:space="0" w:color="auto"/>
            <w:bottom w:val="none" w:sz="0" w:space="0" w:color="auto"/>
            <w:right w:val="none" w:sz="0" w:space="0" w:color="auto"/>
          </w:divBdr>
        </w:div>
      </w:divsChild>
    </w:div>
    <w:div w:id="1523669245">
      <w:bodyDiv w:val="1"/>
      <w:marLeft w:val="0"/>
      <w:marRight w:val="0"/>
      <w:marTop w:val="0"/>
      <w:marBottom w:val="0"/>
      <w:divBdr>
        <w:top w:val="none" w:sz="0" w:space="0" w:color="auto"/>
        <w:left w:val="none" w:sz="0" w:space="0" w:color="auto"/>
        <w:bottom w:val="none" w:sz="0" w:space="0" w:color="auto"/>
        <w:right w:val="none" w:sz="0" w:space="0" w:color="auto"/>
      </w:divBdr>
      <w:divsChild>
        <w:div w:id="682588236">
          <w:marLeft w:val="0"/>
          <w:marRight w:val="0"/>
          <w:marTop w:val="0"/>
          <w:marBottom w:val="0"/>
          <w:divBdr>
            <w:top w:val="none" w:sz="0" w:space="0" w:color="auto"/>
            <w:left w:val="none" w:sz="0" w:space="0" w:color="auto"/>
            <w:bottom w:val="none" w:sz="0" w:space="0" w:color="auto"/>
            <w:right w:val="none" w:sz="0" w:space="0" w:color="auto"/>
          </w:divBdr>
        </w:div>
        <w:div w:id="858201083">
          <w:marLeft w:val="0"/>
          <w:marRight w:val="0"/>
          <w:marTop w:val="0"/>
          <w:marBottom w:val="0"/>
          <w:divBdr>
            <w:top w:val="none" w:sz="0" w:space="0" w:color="auto"/>
            <w:left w:val="none" w:sz="0" w:space="0" w:color="auto"/>
            <w:bottom w:val="none" w:sz="0" w:space="0" w:color="auto"/>
            <w:right w:val="none" w:sz="0" w:space="0" w:color="auto"/>
          </w:divBdr>
        </w:div>
        <w:div w:id="2146309417">
          <w:marLeft w:val="0"/>
          <w:marRight w:val="0"/>
          <w:marTop w:val="0"/>
          <w:marBottom w:val="0"/>
          <w:divBdr>
            <w:top w:val="none" w:sz="0" w:space="0" w:color="auto"/>
            <w:left w:val="none" w:sz="0" w:space="0" w:color="auto"/>
            <w:bottom w:val="none" w:sz="0" w:space="0" w:color="auto"/>
            <w:right w:val="none" w:sz="0" w:space="0" w:color="auto"/>
          </w:divBdr>
        </w:div>
      </w:divsChild>
    </w:div>
    <w:div w:id="174360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yusufgor23@gmail.com" TargetMode="External"/><Relationship Id="rId4" Type="http://schemas.microsoft.com/office/2007/relationships/stylesWithEffects" Target="stylesWithEffects.xml"/><Relationship Id="rId9" Type="http://schemas.openxmlformats.org/officeDocument/2006/relationships/hyperlink" Target="mailto:bilgehantn@hot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uysad.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Sey03</b:Tag>
    <b:SourceType>Book</b:SourceType>
    <b:Guid>{5F6104C3-68AB-4800-AFD1-7C293639A26A}</b:Guid>
    <b:Author>
      <b:Author>
        <b:NameList>
          <b:Person>
            <b:Last>Seyidoğlu</b:Last>
            <b:First>Halil</b:First>
          </b:Person>
        </b:NameList>
      </b:Author>
    </b:Author>
    <b:Title>Uluslararası finans</b:Title>
    <b:Year>2003</b:Year>
    <b:Publisher>Güzem Can Yayınları</b:Publisher>
    <b:RefOrder>1</b:RefOrder>
  </b:Source>
  <b:Source>
    <b:Tag>Tar08</b:Tag>
    <b:SourceType>Book</b:SourceType>
    <b:Guid>{8EDE1E0A-FA80-493C-BD40-A7B5C321E6CE}</b:Guid>
    <b:Author>
      <b:Author>
        <b:NameList>
          <b:Person>
            <b:Last>Tarı</b:Last>
            <b:First>Recep</b:First>
          </b:Person>
        </b:NameList>
      </b:Author>
    </b:Author>
    <b:Title>Ekonometri (5. Baskı).</b:Title>
    <b:Year>2008</b:Year>
    <b:Publisher>Kocaeli Üniversitesi Yayın</b:Publisher>
    <b:RefOrder>2</b:RefOrder>
  </b:Source>
</b:Sources>
</file>

<file path=customXml/itemProps1.xml><?xml version="1.0" encoding="utf-8"?>
<ds:datastoreItem xmlns:ds="http://schemas.openxmlformats.org/officeDocument/2006/customXml" ds:itemID="{94080C95-AA48-4213-9391-385BBAF23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5702</Words>
  <Characters>32506</Characters>
  <Application>Microsoft Office Word</Application>
  <DocSecurity>0</DocSecurity>
  <Lines>270</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Emin UMUTLU</dc:creator>
  <cp:lastModifiedBy>Windows Kullanıcısı</cp:lastModifiedBy>
  <cp:revision>17</cp:revision>
  <cp:lastPrinted>2018-06-11T09:18:00Z</cp:lastPrinted>
  <dcterms:created xsi:type="dcterms:W3CDTF">2018-06-10T22:23:00Z</dcterms:created>
  <dcterms:modified xsi:type="dcterms:W3CDTF">2018-06-13T11:53:00Z</dcterms:modified>
</cp:coreProperties>
</file>